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EC19" w14:textId="62E4E5CD" w:rsidR="00F676A8" w:rsidRPr="00B063A8" w:rsidRDefault="00CB17AC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BiauKai" w:eastAsia="BiauKai" w:hAnsi="BiauKai"/>
          <w:color w:val="000000"/>
          <w:sz w:val="28"/>
          <w:szCs w:val="28"/>
        </w:rPr>
      </w:pPr>
      <w:r w:rsidRPr="00B063A8">
        <w:rPr>
          <w:rFonts w:ascii="BiauKai" w:eastAsia="BiauKai" w:hAnsi="BiauKai" w:cs="標楷體" w:hint="eastAsia"/>
          <w:color w:val="000000"/>
          <w:sz w:val="28"/>
          <w:szCs w:val="28"/>
        </w:rPr>
        <w:t>新竹市</w:t>
      </w:r>
      <w:r w:rsidR="00775031" w:rsidRPr="00B063A8">
        <w:rPr>
          <w:rFonts w:ascii="BiauKai" w:eastAsia="BiauKai" w:hAnsi="BiauKai" w:cs="標楷體"/>
          <w:color w:val="000000"/>
          <w:sz w:val="28"/>
          <w:szCs w:val="28"/>
        </w:rPr>
        <w:t>立○○國民中</w:t>
      </w:r>
      <w:r w:rsidR="00B063A8" w:rsidRPr="00B063A8">
        <w:rPr>
          <w:rFonts w:ascii="BiauKai" w:eastAsia="BiauKai" w:hAnsi="BiauKai" w:cs="標楷體" w:hint="eastAsia"/>
          <w:color w:val="000000"/>
          <w:sz w:val="28"/>
          <w:szCs w:val="28"/>
        </w:rPr>
        <w:t>小</w:t>
      </w:r>
      <w:r w:rsidR="00775031" w:rsidRPr="00B063A8">
        <w:rPr>
          <w:rFonts w:ascii="BiauKai" w:eastAsia="BiauKai" w:hAnsi="BiauKai" w:cs="標楷體"/>
          <w:color w:val="000000"/>
          <w:sz w:val="28"/>
          <w:szCs w:val="28"/>
        </w:rPr>
        <w:t>學</w:t>
      </w:r>
      <w:r w:rsidR="00D813C1" w:rsidRPr="00B063A8">
        <w:rPr>
          <w:rFonts w:ascii="BiauKai" w:eastAsia="BiauKai" w:hAnsi="BiauKai" w:cs="標楷體" w:hint="eastAsia"/>
          <w:color w:val="000000"/>
          <w:sz w:val="28"/>
          <w:szCs w:val="28"/>
        </w:rPr>
        <w:t>111</w:t>
      </w:r>
      <w:r w:rsidR="00775031" w:rsidRPr="00B063A8">
        <w:rPr>
          <w:rFonts w:ascii="BiauKai" w:eastAsia="BiauKai" w:hAnsi="BiauKai" w:cs="標楷體"/>
          <w:color w:val="000000"/>
          <w:sz w:val="28"/>
          <w:szCs w:val="28"/>
        </w:rPr>
        <w:t>學年度彈性學習課程計畫</w:t>
      </w:r>
    </w:p>
    <w:tbl>
      <w:tblPr>
        <w:tblStyle w:val="afffff6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6007"/>
        <w:gridCol w:w="1931"/>
        <w:gridCol w:w="1843"/>
        <w:gridCol w:w="4252"/>
        <w:gridCol w:w="2716"/>
      </w:tblGrid>
      <w:tr w:rsidR="00F676A8" w:rsidRPr="00B063A8" w14:paraId="4162AA5B" w14:textId="77777777" w:rsidTr="006949E6">
        <w:trPr>
          <w:trHeight w:val="643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05E5C" w14:textId="77777777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 w:cs="標楷體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課程名稱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E31C" w14:textId="77777777" w:rsidR="00F676A8" w:rsidRPr="00B063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BiauKai" w:eastAsia="BiauKai" w:hAnsi="BiauKai" w:cs="標楷體"/>
                <w:color w:val="000000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559466" w14:textId="77777777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 w:cs="標楷體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課程</w:t>
            </w:r>
          </w:p>
          <w:p w14:paraId="052ABDD6" w14:textId="77777777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類別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3B97" w14:textId="2106D45A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□統整性主題/專題/議題探究課程□社團活動與技藝課程</w:t>
            </w:r>
          </w:p>
          <w:p w14:paraId="3213EC72" w14:textId="2282AA4E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BiauKai" w:eastAsia="BiauKai" w:hAnsi="BiauKai" w:cs="標楷體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□特殊需求領域課程</w:t>
            </w:r>
            <w:r w:rsidR="00866C91">
              <w:rPr>
                <w:rFonts w:ascii="BiauKai" w:eastAsia="BiauKai" w:hAnsi="BiauKai" w:cs="標楷體"/>
                <w:color w:val="000000"/>
              </w:rPr>
              <w:t xml:space="preserve">.       </w:t>
            </w:r>
            <w:r w:rsidRPr="00B063A8">
              <w:rPr>
                <w:rFonts w:ascii="BiauKai" w:eastAsia="BiauKai" w:hAnsi="BiauKai" w:cs="標楷體"/>
                <w:color w:val="000000"/>
              </w:rPr>
              <w:t>□其他類課程</w:t>
            </w:r>
            <w:r w:rsidR="00866C91">
              <w:rPr>
                <w:rFonts w:ascii="BiauKai" w:eastAsia="BiauKai" w:hAnsi="BiauKai" w:cs="標楷體" w:hint="eastAsia"/>
                <w:color w:val="000000"/>
              </w:rPr>
              <w:t>：＿＿＿＿＿</w:t>
            </w:r>
          </w:p>
        </w:tc>
      </w:tr>
      <w:tr w:rsidR="00F676A8" w:rsidRPr="00B063A8" w14:paraId="217BD903" w14:textId="77777777" w:rsidTr="006949E6">
        <w:trPr>
          <w:trHeight w:val="643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E2FD7" w14:textId="77777777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實施年級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7B6292" w14:textId="73B5E0D5" w:rsidR="00131AE7" w:rsidRPr="00B063A8" w:rsidRDefault="00131AE7" w:rsidP="00131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□</w:t>
            </w:r>
            <w:r>
              <w:rPr>
                <w:rFonts w:ascii="BiauKai" w:eastAsia="BiauKai" w:hAnsi="BiauKai" w:cs="Times New Roman"/>
                <w:color w:val="000000"/>
              </w:rPr>
              <w:t>1</w:t>
            </w:r>
            <w:r w:rsidRPr="00B063A8">
              <w:rPr>
                <w:rFonts w:ascii="BiauKai" w:eastAsia="BiauKai" w:hAnsi="BiauKai" w:cs="標楷體" w:hint="eastAsia"/>
                <w:color w:val="000000"/>
              </w:rPr>
              <w:t>年</w:t>
            </w:r>
            <w:r w:rsidRPr="00B063A8">
              <w:rPr>
                <w:rFonts w:ascii="BiauKai" w:eastAsia="BiauKai" w:hAnsi="BiauKai" w:cs="標楷體"/>
                <w:color w:val="000000"/>
              </w:rPr>
              <w:t>級  □</w:t>
            </w:r>
            <w:r>
              <w:rPr>
                <w:rFonts w:ascii="BiauKai" w:eastAsia="BiauKai" w:hAnsi="BiauKai" w:cs="Times New Roman"/>
                <w:color w:val="000000"/>
              </w:rPr>
              <w:t>2</w:t>
            </w:r>
            <w:r w:rsidRPr="00B063A8">
              <w:rPr>
                <w:rFonts w:ascii="BiauKai" w:eastAsia="BiauKai" w:hAnsi="BiauKai" w:cs="標楷體"/>
                <w:color w:val="000000"/>
              </w:rPr>
              <w:t>年級 □</w:t>
            </w:r>
            <w:r>
              <w:rPr>
                <w:rFonts w:ascii="BiauKai" w:eastAsia="BiauKai" w:hAnsi="BiauKai" w:cs="Times New Roman"/>
                <w:color w:val="000000"/>
              </w:rPr>
              <w:t>3</w:t>
            </w:r>
            <w:r w:rsidRPr="00B063A8">
              <w:rPr>
                <w:rFonts w:ascii="BiauKai" w:eastAsia="BiauKai" w:hAnsi="BiauKai" w:cs="標楷體"/>
                <w:color w:val="000000"/>
              </w:rPr>
              <w:t>年級</w:t>
            </w:r>
            <w:r>
              <w:rPr>
                <w:rFonts w:ascii="BiauKai" w:eastAsia="BiauKai" w:hAnsi="BiauKai" w:cs="標楷體" w:hint="eastAsia"/>
                <w:color w:val="000000"/>
              </w:rPr>
              <w:t xml:space="preserve"> </w:t>
            </w:r>
            <w:r>
              <w:rPr>
                <w:rFonts w:ascii="BiauKai" w:eastAsia="BiauKai" w:hAnsi="BiauKai" w:cs="標楷體"/>
                <w:color w:val="000000"/>
              </w:rPr>
              <w:t xml:space="preserve"> </w:t>
            </w:r>
            <w:r w:rsidRPr="00B063A8">
              <w:rPr>
                <w:rFonts w:ascii="BiauKai" w:eastAsia="BiauKai" w:hAnsi="BiauKai" w:cs="標楷體"/>
                <w:color w:val="000000"/>
              </w:rPr>
              <w:t>□</w:t>
            </w:r>
            <w:r>
              <w:rPr>
                <w:rFonts w:ascii="BiauKai" w:eastAsia="BiauKai" w:hAnsi="BiauKai" w:cs="Times New Roman"/>
                <w:color w:val="000000"/>
              </w:rPr>
              <w:t>4</w:t>
            </w:r>
            <w:r w:rsidRPr="00B063A8">
              <w:rPr>
                <w:rFonts w:ascii="BiauKai" w:eastAsia="BiauKai" w:hAnsi="BiauKai" w:cs="標楷體"/>
                <w:color w:val="000000"/>
              </w:rPr>
              <w:t>年級</w:t>
            </w:r>
          </w:p>
          <w:p w14:paraId="63EE0938" w14:textId="77777777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□</w:t>
            </w:r>
            <w:r w:rsidRPr="00B063A8">
              <w:rPr>
                <w:rFonts w:ascii="BiauKai" w:eastAsia="BiauKai" w:hAnsi="BiauKai" w:cs="Times New Roman"/>
                <w:color w:val="000000"/>
              </w:rPr>
              <w:t>7</w:t>
            </w:r>
            <w:r w:rsidRPr="00B063A8">
              <w:rPr>
                <w:rFonts w:ascii="BiauKai" w:eastAsia="BiauKai" w:hAnsi="BiauKai" w:cs="標楷體"/>
                <w:color w:val="000000"/>
              </w:rPr>
              <w:t>年級  □</w:t>
            </w:r>
            <w:r w:rsidRPr="00B063A8">
              <w:rPr>
                <w:rFonts w:ascii="BiauKai" w:eastAsia="BiauKai" w:hAnsi="BiauKai" w:cs="Times New Roman"/>
                <w:color w:val="000000"/>
              </w:rPr>
              <w:t>8</w:t>
            </w:r>
            <w:r w:rsidRPr="00B063A8">
              <w:rPr>
                <w:rFonts w:ascii="BiauKai" w:eastAsia="BiauKai" w:hAnsi="BiauKai" w:cs="標楷體"/>
                <w:color w:val="000000"/>
              </w:rPr>
              <w:t>年級 □</w:t>
            </w:r>
            <w:r w:rsidRPr="00B063A8">
              <w:rPr>
                <w:rFonts w:ascii="BiauKai" w:eastAsia="BiauKai" w:hAnsi="BiauKai" w:cs="Times New Roman"/>
                <w:color w:val="000000"/>
              </w:rPr>
              <w:t>9</w:t>
            </w:r>
            <w:r w:rsidRPr="00B063A8">
              <w:rPr>
                <w:rFonts w:ascii="BiauKai" w:eastAsia="BiauKai" w:hAnsi="BiauKai" w:cs="標楷體"/>
                <w:color w:val="000000"/>
              </w:rPr>
              <w:t>年級</w:t>
            </w:r>
          </w:p>
          <w:p w14:paraId="3DE49970" w14:textId="77777777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□上學期 □下學期(若上下學期均開設者，請均註記)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F38CE" w14:textId="77777777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>節數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E584" w14:textId="77777777" w:rsidR="00F676A8" w:rsidRPr="00B063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 w:cs="標楷體"/>
                <w:color w:val="000000"/>
              </w:rPr>
              <w:t xml:space="preserve">每週   節 </w:t>
            </w:r>
            <w:r w:rsidRPr="00B063A8">
              <w:rPr>
                <w:rFonts w:ascii="BiauKai" w:eastAsia="BiauKai" w:hAnsi="BiauKai"/>
                <w:color w:val="000000"/>
              </w:rPr>
              <w:t>(課程對開請說明，例：ＯＯ與ＯＯ上下學期對開)</w:t>
            </w:r>
          </w:p>
        </w:tc>
      </w:tr>
      <w:tr w:rsidR="00B063A8" w:rsidRPr="00B063A8" w14:paraId="0F33BA0D" w14:textId="77777777" w:rsidTr="005A1300">
        <w:trPr>
          <w:trHeight w:val="643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9BC3F" w14:textId="13D431F8" w:rsidR="00B063A8" w:rsidRPr="00B063A8" w:rsidRDefault="00B0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 w:cs="標楷體"/>
                <w:color w:val="000000"/>
              </w:rPr>
            </w:pPr>
            <w:r w:rsidRPr="00B063A8">
              <w:rPr>
                <w:rFonts w:ascii="BiauKai" w:eastAsia="BiauKai" w:hAnsi="BiauKai" w:cs="標楷體" w:hint="eastAsia"/>
                <w:color w:val="000000"/>
              </w:rPr>
              <w:t>課程目標</w:t>
            </w:r>
          </w:p>
        </w:tc>
        <w:tc>
          <w:tcPr>
            <w:tcW w:w="1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F6AA3" w14:textId="5E1EEF84" w:rsidR="00B063A8" w:rsidRPr="00B063A8" w:rsidRDefault="005A1300" w:rsidP="00B0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BiauKai" w:eastAsia="BiauKai" w:hAnsi="BiauKai" w:cs="Gungsuh"/>
                <w:color w:val="000000"/>
              </w:rPr>
            </w:pPr>
            <w:r w:rsidRPr="005A1300">
              <w:rPr>
                <w:rFonts w:ascii="BiauKai" w:eastAsia="BiauKai" w:hAnsi="BiauKai" w:hint="eastAsia"/>
                <w:color w:val="000000"/>
              </w:rPr>
              <w:t>撰寫</w:t>
            </w:r>
            <w:r w:rsidR="00B063A8" w:rsidRPr="005A1300">
              <w:rPr>
                <w:rFonts w:ascii="BiauKai" w:eastAsia="BiauKai" w:hAnsi="BiauKai" w:hint="eastAsia"/>
                <w:color w:val="000000"/>
              </w:rPr>
              <w:t>說明：結合</w:t>
            </w:r>
            <w:r w:rsidR="00B063A8" w:rsidRPr="005A1300">
              <w:rPr>
                <w:rFonts w:ascii="BiauKai" w:eastAsia="BiauKai" w:hAnsi="BiauKai" w:cs="Gungsuh" w:hint="eastAsia"/>
                <w:color w:val="000000"/>
              </w:rPr>
              <w:t>核</w:t>
            </w:r>
            <w:r w:rsidR="00B063A8" w:rsidRPr="005A1300">
              <w:rPr>
                <w:rFonts w:ascii="BiauKai" w:eastAsia="BiauKai" w:hAnsi="BiauKai" w:cs="Gungsuh"/>
                <w:color w:val="000000"/>
              </w:rPr>
              <w:t>心素養</w:t>
            </w:r>
            <w:r w:rsidR="00B063A8" w:rsidRPr="005A1300">
              <w:rPr>
                <w:rFonts w:ascii="BiauKai" w:eastAsia="BiauKai" w:hAnsi="BiauKai" w:cs="Gungsuh" w:hint="eastAsia"/>
                <w:color w:val="000000"/>
              </w:rPr>
              <w:t>、</w:t>
            </w:r>
            <w:r w:rsidR="00B063A8" w:rsidRPr="005A1300">
              <w:rPr>
                <w:rFonts w:ascii="BiauKai" w:eastAsia="BiauKai" w:hAnsi="BiauKai" w:cs="Gungsuh"/>
                <w:color w:val="000000"/>
              </w:rPr>
              <w:t>設計理念、</w:t>
            </w:r>
            <w:r w:rsidR="00B063A8" w:rsidRPr="005A1300">
              <w:rPr>
                <w:rFonts w:ascii="BiauKai" w:eastAsia="BiauKai" w:hAnsi="BiauKai" w:cs="Gungsuh" w:hint="eastAsia"/>
                <w:color w:val="000000"/>
              </w:rPr>
              <w:t>學</w:t>
            </w:r>
            <w:r w:rsidR="00B063A8" w:rsidRPr="005A1300">
              <w:rPr>
                <w:rFonts w:ascii="BiauKai" w:eastAsia="BiauKai" w:hAnsi="BiauKai" w:cs="Gungsuh"/>
                <w:color w:val="000000"/>
              </w:rPr>
              <w:t>習重點</w:t>
            </w:r>
            <w:r w:rsidR="00B063A8" w:rsidRPr="005A1300">
              <w:rPr>
                <w:rFonts w:ascii="BiauKai" w:eastAsia="BiauKai" w:hAnsi="BiauKai" w:cs="Gungsuh" w:hint="eastAsia"/>
                <w:color w:val="000000"/>
              </w:rPr>
              <w:t>，</w:t>
            </w:r>
            <w:r w:rsidR="00B063A8" w:rsidRPr="005A1300">
              <w:rPr>
                <w:rFonts w:ascii="BiauKai" w:eastAsia="BiauKai" w:hAnsi="BiauKai" w:hint="eastAsia"/>
                <w:color w:val="000000"/>
              </w:rPr>
              <w:t>敘寫</w:t>
            </w:r>
            <w:r w:rsidR="00B063A8" w:rsidRPr="005A1300">
              <w:rPr>
                <w:rFonts w:ascii="BiauKai" w:eastAsia="BiauKai" w:hAnsi="BiauKai" w:cs="Gungsuh"/>
                <w:color w:val="000000"/>
              </w:rPr>
              <w:t>課程目標。</w:t>
            </w:r>
            <w:r w:rsidR="00B063A8" w:rsidRPr="005A1300">
              <w:rPr>
                <w:rFonts w:ascii="BiauKai" w:eastAsia="BiauKai" w:hAnsi="BiauKai" w:cs="Gungsuh" w:hint="eastAsia"/>
                <w:color w:val="000000"/>
              </w:rPr>
              <w:t>（</w:t>
            </w:r>
            <w:r w:rsidR="00B063A8" w:rsidRPr="005A1300">
              <w:rPr>
                <w:rFonts w:ascii="BiauKai" w:eastAsia="BiauKai" w:hAnsi="BiauKai" w:hint="eastAsia"/>
                <w:color w:val="000000"/>
              </w:rPr>
              <w:t>條列說明即可</w:t>
            </w:r>
            <w:r w:rsidR="00B063A8" w:rsidRPr="005A1300">
              <w:rPr>
                <w:rFonts w:ascii="BiauKai" w:eastAsia="BiauKai" w:hAnsi="BiauKai" w:cs="Gungsuh" w:hint="eastAsia"/>
                <w:color w:val="000000"/>
              </w:rPr>
              <w:t>）</w:t>
            </w:r>
          </w:p>
          <w:p w14:paraId="6B50A0BF" w14:textId="5AD0EB48" w:rsidR="00B063A8" w:rsidRPr="00B063A8" w:rsidRDefault="00B063A8" w:rsidP="00B063A8">
            <w:pPr>
              <w:rPr>
                <w:rFonts w:ascii="BiauKai" w:eastAsia="BiauKai" w:hAnsi="BiauKai"/>
              </w:rPr>
            </w:pPr>
            <w:r w:rsidRPr="00B063A8">
              <w:rPr>
                <w:rFonts w:ascii="BiauKai" w:eastAsia="BiauKai" w:hAnsi="BiauKai" w:hint="eastAsia"/>
              </w:rPr>
              <w:t>例如：能</w:t>
            </w:r>
            <w:r w:rsidRPr="00B063A8">
              <w:rPr>
                <w:rFonts w:ascii="BiauKai" w:eastAsia="BiauKai" w:hAnsi="BiauKai"/>
              </w:rPr>
              <w:t>從閱讀的文本中，擷取訊息、描述、分析與統整田寮鄉民的起源、生活和信仰，並省思其內涵意義及與自己</w:t>
            </w:r>
            <w:r w:rsidR="00131AE7">
              <w:rPr>
                <w:rFonts w:ascii="BiauKai" w:eastAsia="BiauKai" w:hAnsi="BiauKai" w:hint="eastAsia"/>
              </w:rPr>
              <w:t>的關聯</w:t>
            </w:r>
          </w:p>
        </w:tc>
      </w:tr>
      <w:tr w:rsidR="00B063A8" w:rsidRPr="00B063A8" w14:paraId="241ECAE6" w14:textId="77777777" w:rsidTr="007834E4">
        <w:trPr>
          <w:trHeight w:val="643"/>
          <w:jc w:val="center"/>
        </w:trPr>
        <w:tc>
          <w:tcPr>
            <w:tcW w:w="20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D775E" w14:textId="4E583BCB" w:rsidR="00B063A8" w:rsidRPr="00B063A8" w:rsidRDefault="00A32909" w:rsidP="00B063A8">
            <w:pPr>
              <w:pStyle w:val="TableParagraph"/>
              <w:spacing w:line="499" w:lineRule="exact"/>
              <w:ind w:left="210"/>
              <w:rPr>
                <w:rFonts w:ascii="BiauKai" w:eastAsia="BiauKai" w:hAnsi="BiauKai"/>
                <w:color w:val="000000"/>
                <w:sz w:val="24"/>
                <w:lang w:eastAsia="zh-TW"/>
              </w:rPr>
            </w:pPr>
            <w:r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學習內容</w:t>
            </w:r>
            <w:r w:rsidR="00B063A8" w:rsidRPr="00B063A8">
              <w:rPr>
                <w:rFonts w:ascii="BiauKai" w:eastAsia="BiauKai" w:hAnsi="BiauKai"/>
                <w:color w:val="000000" w:themeColor="text1"/>
                <w:sz w:val="24"/>
                <w:lang w:eastAsia="zh-TW"/>
              </w:rPr>
              <w:t>對應</w:t>
            </w:r>
            <w:r w:rsidR="005A1300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 xml:space="preserve"> </w:t>
            </w:r>
            <w:r w:rsidR="005A1300">
              <w:rPr>
                <w:rFonts w:ascii="BiauKai" w:eastAsia="BiauKai" w:hAnsi="BiauKai"/>
                <w:color w:val="000000" w:themeColor="text1"/>
                <w:sz w:val="24"/>
                <w:lang w:eastAsia="zh-TW"/>
              </w:rPr>
              <w:t xml:space="preserve"> </w:t>
            </w:r>
            <w:r w:rsidR="00866C91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：</w:t>
            </w:r>
            <w:r w:rsidR="005A1300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該學習階段課程目標</w:t>
            </w:r>
            <w:r w:rsidR="00B063A8" w:rsidRPr="00B063A8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核心素養（三面九項）</w:t>
            </w:r>
            <w:r w:rsidR="00866C91">
              <w:rPr>
                <w:rFonts w:ascii="BiauKai" w:eastAsia="BiauKai" w:hAnsi="BiauKai"/>
                <w:color w:val="000000" w:themeColor="text1"/>
                <w:sz w:val="24"/>
                <w:lang w:eastAsia="zh-TW"/>
              </w:rPr>
              <w:t>/</w:t>
            </w:r>
            <w:r w:rsidR="00B063A8" w:rsidRPr="00B063A8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學</w:t>
            </w:r>
            <w:r w:rsidR="00B063A8" w:rsidRPr="00B063A8">
              <w:rPr>
                <w:rFonts w:ascii="BiauKai" w:eastAsia="BiauKai" w:hAnsi="BiauKai"/>
                <w:color w:val="000000" w:themeColor="text1"/>
                <w:sz w:val="24"/>
                <w:lang w:eastAsia="zh-TW"/>
              </w:rPr>
              <w:t>校課程願景</w:t>
            </w:r>
            <w:r w:rsidR="00866C91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/學生圖像</w:t>
            </w:r>
            <w:r w:rsidR="00B063A8" w:rsidRPr="00B063A8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，</w:t>
            </w:r>
            <w:r w:rsidR="00B063A8" w:rsidRPr="00B063A8">
              <w:rPr>
                <w:rFonts w:ascii="BiauKai" w:eastAsia="BiauKai" w:hAnsi="BiauKai" w:hint="eastAsia"/>
                <w:color w:val="000000"/>
                <w:sz w:val="24"/>
                <w:lang w:eastAsia="zh-TW"/>
              </w:rPr>
              <w:t>請條列敘寫。</w:t>
            </w:r>
          </w:p>
          <w:p w14:paraId="798FE1A5" w14:textId="6118B93E" w:rsidR="00B063A8" w:rsidRPr="005A1300" w:rsidRDefault="00B063A8" w:rsidP="00B063A8">
            <w:pPr>
              <w:pStyle w:val="TableParagraph"/>
              <w:spacing w:line="499" w:lineRule="exact"/>
              <w:ind w:left="210"/>
              <w:rPr>
                <w:rFonts w:ascii="BiauKai" w:eastAsia="BiauKai" w:hAnsi="BiauKai"/>
                <w:color w:val="000000" w:themeColor="text1"/>
                <w:sz w:val="24"/>
                <w:lang w:eastAsia="zh-TW"/>
              </w:rPr>
            </w:pPr>
            <w:r w:rsidRPr="005A1300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範例：</w:t>
            </w:r>
            <w:r w:rsidR="005A1300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以國小階段為例</w:t>
            </w:r>
            <w:r w:rsidR="005A1300" w:rsidRPr="005A1300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（請參閱核心素養發展手冊Ｐ</w:t>
            </w:r>
            <w:r w:rsidR="005A1300" w:rsidRPr="005A1300">
              <w:rPr>
                <w:rFonts w:ascii="BiauKai" w:eastAsia="BiauKai" w:hAnsi="BiauKai"/>
                <w:color w:val="000000" w:themeColor="text1"/>
                <w:sz w:val="24"/>
                <w:lang w:eastAsia="zh-TW"/>
              </w:rPr>
              <w:t>8</w:t>
            </w:r>
            <w:r w:rsidR="005A1300" w:rsidRPr="005A1300">
              <w:rPr>
                <w:rFonts w:ascii="BiauKai" w:eastAsia="BiauKai" w:hAnsi="BiauKai" w:hint="eastAsia"/>
                <w:color w:val="000000" w:themeColor="text1"/>
                <w:sz w:val="24"/>
                <w:lang w:eastAsia="zh-TW"/>
              </w:rPr>
              <w:t>）</w:t>
            </w:r>
          </w:p>
          <w:p w14:paraId="2AB1491F" w14:textId="480CC515" w:rsidR="005A1300" w:rsidRPr="005A1300" w:rsidRDefault="005A1300" w:rsidP="005A1300">
            <w:pPr>
              <w:ind w:firstLineChars="400" w:firstLine="960"/>
              <w:rPr>
                <w:rFonts w:ascii="BiauKai" w:eastAsia="BiauKai" w:hAnsi="BiauKai"/>
              </w:rPr>
            </w:pPr>
            <w:r w:rsidRPr="005A1300">
              <w:rPr>
                <w:rFonts w:ascii="BiauKai" w:eastAsia="BiauKai" w:hAnsi="BiauKai"/>
              </w:rPr>
              <w:t>E-A1 具備良好的生活習慣，促進身心健全發展，並認 識個人特質，發展生命潛能。</w:t>
            </w:r>
          </w:p>
          <w:p w14:paraId="249D0FB1" w14:textId="4ADAD43B" w:rsidR="005A1300" w:rsidRPr="005A1300" w:rsidRDefault="005A1300" w:rsidP="005A1300">
            <w:pPr>
              <w:ind w:firstLineChars="400" w:firstLine="960"/>
              <w:rPr>
                <w:rFonts w:ascii="BiauKai" w:eastAsia="BiauKai" w:hAnsi="BiauKai"/>
              </w:rPr>
            </w:pPr>
            <w:r w:rsidRPr="005A1300">
              <w:rPr>
                <w:rFonts w:ascii="BiauKai" w:eastAsia="BiauKai" w:hAnsi="BiauKai"/>
              </w:rPr>
              <w:t>E-A3 具備擬定計畫與實作的能</w:t>
            </w:r>
            <w:r w:rsidRPr="005A1300">
              <w:rPr>
                <w:rFonts w:hint="eastAsia"/>
              </w:rPr>
              <w:t>力</w:t>
            </w:r>
            <w:r w:rsidRPr="005A1300">
              <w:rPr>
                <w:rFonts w:ascii="BiauKai" w:eastAsia="BiauKai" w:hAnsi="BiauKai"/>
              </w:rPr>
              <w:t>，並以創新思考 方式，因應日常生活情境。</w:t>
            </w:r>
          </w:p>
          <w:p w14:paraId="5EFF5FD6" w14:textId="039A206E" w:rsidR="005A1300" w:rsidRPr="005A1300" w:rsidRDefault="005A1300" w:rsidP="005A1300">
            <w:pPr>
              <w:ind w:firstLineChars="400" w:firstLine="960"/>
              <w:rPr>
                <w:rFonts w:ascii="BiauKai" w:eastAsia="BiauKai" w:hAnsi="BiauKai"/>
              </w:rPr>
            </w:pPr>
            <w:r w:rsidRPr="005A1300">
              <w:rPr>
                <w:rFonts w:ascii="BiauKai" w:eastAsia="BiauKai" w:hAnsi="BiauKai"/>
              </w:rPr>
              <w:t>E-B2 具備科技與資訊應用的基本素養，並理解各類媒體內容的意義與影響。</w:t>
            </w:r>
          </w:p>
          <w:p w14:paraId="40C36C4E" w14:textId="607E31F8" w:rsidR="00B063A8" w:rsidRPr="005A1300" w:rsidRDefault="005A1300" w:rsidP="005A1300">
            <w:pPr>
              <w:ind w:firstLineChars="400" w:firstLine="960"/>
              <w:rPr>
                <w:rFonts w:ascii="BiauKai" w:eastAsia="BiauKai" w:hAnsi="BiauKai"/>
              </w:rPr>
            </w:pPr>
            <w:r w:rsidRPr="005A1300">
              <w:rPr>
                <w:rFonts w:ascii="BiauKai" w:eastAsia="BiauKai" w:hAnsi="BiauKai"/>
              </w:rPr>
              <w:t>E-C3 具備理解與關心本土與國際事務的素養，並認識與包容文化的多元性。</w:t>
            </w:r>
          </w:p>
        </w:tc>
      </w:tr>
      <w:tr w:rsidR="00B063A8" w:rsidRPr="00B063A8" w14:paraId="1D831F90" w14:textId="77777777" w:rsidTr="005A1300">
        <w:trPr>
          <w:trHeight w:val="949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D840E" w14:textId="41D08228" w:rsidR="00B063A8" w:rsidRPr="00B063A8" w:rsidRDefault="00866C91" w:rsidP="00866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0000"/>
              </w:rPr>
            </w:pPr>
            <w:r>
              <w:rPr>
                <w:rFonts w:ascii="BiauKai" w:eastAsia="BiauKai" w:hAnsi="BiauKai" w:hint="eastAsia"/>
                <w:color w:val="000000"/>
              </w:rPr>
              <w:t>表現任務（總結性評量）</w:t>
            </w:r>
          </w:p>
        </w:tc>
        <w:tc>
          <w:tcPr>
            <w:tcW w:w="1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3909" w14:textId="05631CFB" w:rsidR="00B063A8" w:rsidRPr="00B063A8" w:rsidRDefault="00B063A8" w:rsidP="00B0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BiauKai" w:eastAsia="BiauKai" w:hAnsi="BiauKai" w:cs="Times New Roman"/>
                <w:color w:val="000000"/>
              </w:rPr>
            </w:pPr>
            <w:r w:rsidRPr="00B063A8">
              <w:rPr>
                <w:rFonts w:ascii="BiauKai" w:eastAsia="BiauKai" w:hAnsi="BiauKai"/>
              </w:rPr>
              <w:t>1.</w:t>
            </w:r>
            <w:r w:rsidRPr="00B063A8">
              <w:rPr>
                <w:rFonts w:ascii="BiauKai" w:eastAsia="BiauKai" w:hAnsi="BiauKai" w:hint="eastAsia"/>
              </w:rPr>
              <w:t>撰寫說明：</w:t>
            </w:r>
            <w:r w:rsidRPr="00B063A8">
              <w:rPr>
                <w:rFonts w:ascii="BiauKai" w:eastAsia="BiauKai" w:hAnsi="BiauKai" w:hint="eastAsia"/>
                <w:color w:val="000000"/>
              </w:rPr>
              <w:t>應</w:t>
            </w:r>
            <w:r w:rsidRPr="00B063A8">
              <w:rPr>
                <w:rFonts w:ascii="BiauKai" w:eastAsia="BiauKai" w:hAnsi="BiauKai" w:cs="Gungsuh"/>
                <w:color w:val="000000"/>
              </w:rPr>
              <w:t>扣緊課程目標，讓學生整合活用並表現出對所學內容的理解和運用（總結性作品或行動）。</w:t>
            </w:r>
          </w:p>
          <w:p w14:paraId="36881464" w14:textId="68D79DA1" w:rsidR="00B063A8" w:rsidRPr="00B063A8" w:rsidRDefault="00B063A8" w:rsidP="00B0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BiauKai" w:eastAsia="BiauKai" w:hAnsi="BiauKai"/>
                <w:color w:val="000000"/>
              </w:rPr>
            </w:pPr>
            <w:r w:rsidRPr="00B063A8">
              <w:rPr>
                <w:rFonts w:ascii="BiauKai" w:eastAsia="BiauKai" w:hAnsi="BiauKai"/>
              </w:rPr>
              <w:t>2.</w:t>
            </w:r>
            <w:r w:rsidRPr="00B063A8">
              <w:rPr>
                <w:rFonts w:ascii="BiauKai" w:eastAsia="BiauKai" w:hAnsi="BiauKai" w:cs="Gungsuh"/>
                <w:color w:val="000000"/>
              </w:rPr>
              <w:t>參考形式</w:t>
            </w:r>
            <w:r w:rsidR="00866C91">
              <w:rPr>
                <w:rFonts w:ascii="BiauKai" w:eastAsia="BiauKai" w:hAnsi="BiauKai" w:cs="Gungsuh" w:hint="eastAsia"/>
                <w:color w:val="000000"/>
              </w:rPr>
              <w:t>如</w:t>
            </w:r>
            <w:r w:rsidRPr="00B063A8">
              <w:rPr>
                <w:rFonts w:ascii="BiauKai" w:eastAsia="BiauKai" w:hAnsi="BiauKai" w:cs="Gungsuh"/>
                <w:color w:val="000000"/>
              </w:rPr>
              <w:t>：報告、發表、導覽介紹、寫作、評論、報導、圖表或模型製作、媒體製作、</w:t>
            </w:r>
            <w:r w:rsidRPr="00B063A8">
              <w:rPr>
                <w:rFonts w:ascii="BiauKai" w:eastAsia="BiauKai" w:hAnsi="BiauKai" w:hint="eastAsia"/>
                <w:color w:val="000000"/>
              </w:rPr>
              <w:t>概</w:t>
            </w:r>
            <w:r w:rsidRPr="00B063A8">
              <w:rPr>
                <w:rFonts w:ascii="BiauKai" w:eastAsia="BiauKai" w:hAnsi="BiauKai" w:cs="Gungsuh"/>
                <w:color w:val="000000"/>
              </w:rPr>
              <w:t>念圖、方案設計、實驗操作、展演、活動策辦、參與活動、各式創作等。</w:t>
            </w:r>
          </w:p>
        </w:tc>
      </w:tr>
      <w:tr w:rsidR="00B063A8" w:rsidRPr="00B063A8" w14:paraId="2CD5D85D" w14:textId="77777777" w:rsidTr="00267B8C">
        <w:trPr>
          <w:trHeight w:val="871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57D0E" w14:textId="77777777" w:rsidR="00B063A8" w:rsidRPr="00B063A8" w:rsidRDefault="00B063A8" w:rsidP="00B0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 w:cs="標楷體"/>
                <w:color w:val="000000"/>
              </w:rPr>
            </w:pPr>
            <w:r w:rsidRPr="00B063A8">
              <w:rPr>
                <w:rFonts w:ascii="BiauKai" w:eastAsia="BiauKai" w:hAnsi="BiauKai" w:cs="標楷體" w:hint="eastAsia"/>
                <w:color w:val="000000"/>
              </w:rPr>
              <w:t>評量機制</w:t>
            </w:r>
          </w:p>
          <w:p w14:paraId="0849853C" w14:textId="6F899305" w:rsidR="00B063A8" w:rsidRPr="00B063A8" w:rsidRDefault="00B063A8" w:rsidP="00B0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 w:cs="標楷體"/>
                <w:color w:val="000000"/>
              </w:rPr>
            </w:pPr>
            <w:r w:rsidRPr="00B063A8">
              <w:rPr>
                <w:rFonts w:ascii="BiauKai" w:eastAsia="BiauKai" w:hAnsi="BiauKai" w:cs="標楷體" w:hint="eastAsia"/>
                <w:color w:val="000000"/>
              </w:rPr>
              <w:t>（含評量方式及比例）</w:t>
            </w:r>
          </w:p>
        </w:tc>
        <w:tc>
          <w:tcPr>
            <w:tcW w:w="1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F96F" w14:textId="5B28F6CF" w:rsidR="00B063A8" w:rsidRPr="00B063A8" w:rsidRDefault="00B063A8" w:rsidP="00866C91">
            <w:pPr>
              <w:rPr>
                <w:rFonts w:ascii="BiauKai" w:eastAsia="BiauKai" w:hAnsi="BiauKai"/>
              </w:rPr>
            </w:pPr>
            <w:r w:rsidRPr="00B063A8">
              <w:rPr>
                <w:rFonts w:ascii="BiauKai" w:eastAsia="BiauKai" w:hAnsi="BiauKai"/>
              </w:rPr>
              <w:t>1、作業（40％）：學習單。2、發表（40％）：分組報告(含口頭發表及成果發表)。3、學習態度（20％）。</w:t>
            </w:r>
            <w:r w:rsidR="00866C91">
              <w:rPr>
                <w:rFonts w:ascii="BiauKai" w:eastAsia="BiauKai" w:hAnsi="BiauKai" w:hint="eastAsia"/>
              </w:rPr>
              <w:t>（加總為</w:t>
            </w:r>
            <w:r w:rsidR="00866C91">
              <w:rPr>
                <w:rFonts w:ascii="BiauKai" w:eastAsia="BiauKai" w:hAnsi="BiauKai"/>
              </w:rPr>
              <w:t>100%</w:t>
            </w:r>
            <w:r w:rsidR="00866C91">
              <w:rPr>
                <w:rFonts w:ascii="BiauKai" w:eastAsia="BiauKai" w:hAnsi="BiauKai" w:hint="eastAsia"/>
              </w:rPr>
              <w:t>）</w:t>
            </w:r>
          </w:p>
        </w:tc>
      </w:tr>
      <w:tr w:rsidR="00B063A8" w:rsidRPr="00B063A8" w14:paraId="39C32BB9" w14:textId="6FE04BF3" w:rsidTr="006949E6">
        <w:trPr>
          <w:cantSplit/>
          <w:trHeight w:val="61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11FAB" w14:textId="05A783F6" w:rsidR="00B063A8" w:rsidRPr="00FA182E" w:rsidRDefault="005A1300" w:rsidP="00BB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/>
                <w:color w:val="000000" w:themeColor="text1"/>
              </w:rPr>
            </w:pPr>
            <w:r w:rsidRPr="00FA182E">
              <w:rPr>
                <w:rFonts w:ascii="BiauKai" w:eastAsia="BiauKai" w:hAnsi="BiauKai" w:hint="eastAsia"/>
                <w:color w:val="000000" w:themeColor="text1"/>
              </w:rPr>
              <w:t>週次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7482" w14:textId="1153FEF5" w:rsidR="00B063A8" w:rsidRPr="00FA182E" w:rsidRDefault="00B063A8" w:rsidP="00BB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jc w:val="center"/>
              <w:rPr>
                <w:rFonts w:ascii="BiauKai" w:eastAsia="BiauKai" w:hAnsi="BiauKai"/>
                <w:color w:val="000000" w:themeColor="text1"/>
              </w:rPr>
            </w:pPr>
            <w:r w:rsidRPr="00FA182E">
              <w:rPr>
                <w:rFonts w:ascii="BiauKai" w:eastAsia="BiauKai" w:hAnsi="BiauKai"/>
                <w:color w:val="000000" w:themeColor="text1"/>
              </w:rPr>
              <w:t>課程/單元主題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B34C" w14:textId="09DDDC3E" w:rsidR="00B063A8" w:rsidRPr="00FA182E" w:rsidRDefault="00B063A8" w:rsidP="00BB361C">
            <w:pPr>
              <w:ind w:firstLineChars="550" w:firstLine="1320"/>
              <w:jc w:val="center"/>
              <w:rPr>
                <w:rFonts w:ascii="BiauKai" w:eastAsia="BiauKai" w:hAnsi="BiauKai"/>
                <w:color w:val="000000" w:themeColor="text1"/>
              </w:rPr>
            </w:pPr>
            <w:r w:rsidRPr="00FA182E">
              <w:rPr>
                <w:rFonts w:ascii="BiauKai" w:eastAsia="BiauKai" w:hAnsi="BiauKai"/>
                <w:color w:val="000000" w:themeColor="text1"/>
              </w:rPr>
              <w:t>學生學習</w:t>
            </w:r>
            <w:r w:rsidR="00866C91" w:rsidRPr="00FA182E">
              <w:rPr>
                <w:rFonts w:ascii="BiauKai" w:eastAsia="BiauKai" w:hAnsi="BiauKai" w:hint="eastAsia"/>
                <w:color w:val="000000" w:themeColor="text1"/>
              </w:rPr>
              <w:t>內容與教學重點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F4902" w14:textId="6F31916A" w:rsidR="00B063A8" w:rsidRPr="00FA182E" w:rsidRDefault="00B063A8" w:rsidP="00BB361C">
            <w:pPr>
              <w:jc w:val="center"/>
              <w:rPr>
                <w:rFonts w:ascii="BiauKai" w:eastAsia="BiauKai" w:hAnsi="BiauKai"/>
                <w:color w:val="000000" w:themeColor="text1"/>
              </w:rPr>
            </w:pPr>
            <w:r w:rsidRPr="00FA182E">
              <w:rPr>
                <w:rFonts w:ascii="BiauKai" w:eastAsia="BiauKai" w:hAnsi="BiauKai"/>
                <w:color w:val="000000" w:themeColor="text1"/>
              </w:rPr>
              <w:t>使用教材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E66B9" w14:textId="514CE055" w:rsidR="00B063A8" w:rsidRPr="00FA182E" w:rsidRDefault="00B063A8" w:rsidP="00BB361C">
            <w:pPr>
              <w:pStyle w:val="TableParagraph"/>
              <w:spacing w:line="325" w:lineRule="exact"/>
              <w:jc w:val="center"/>
              <w:rPr>
                <w:rFonts w:ascii="BiauKai" w:eastAsia="BiauKai" w:hAnsi="BiauKai" w:cs="新細明體"/>
                <w:color w:val="000000" w:themeColor="text1"/>
                <w:sz w:val="24"/>
                <w:lang w:eastAsia="zh-TW"/>
              </w:rPr>
            </w:pPr>
            <w:r w:rsidRPr="00FA182E">
              <w:rPr>
                <w:rFonts w:ascii="BiauKai" w:eastAsia="BiauKai" w:hAnsi="BiauKai" w:cs="新細明體"/>
                <w:color w:val="000000" w:themeColor="text1"/>
                <w:sz w:val="24"/>
                <w:lang w:eastAsia="zh-TW"/>
              </w:rPr>
              <w:t>協同領域/科目及授課教師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9733" w14:textId="7676A262" w:rsidR="00B063A8" w:rsidRPr="00FA182E" w:rsidRDefault="00B063A8" w:rsidP="00BB361C">
            <w:pPr>
              <w:jc w:val="center"/>
              <w:rPr>
                <w:rFonts w:ascii="BiauKai" w:eastAsia="BiauKai" w:hAnsi="BiauKai"/>
                <w:color w:val="000000" w:themeColor="text1"/>
              </w:rPr>
            </w:pPr>
            <w:r w:rsidRPr="00FA182E">
              <w:rPr>
                <w:rFonts w:ascii="BiauKai" w:eastAsia="BiauKai" w:hAnsi="BiauKai"/>
                <w:color w:val="000000" w:themeColor="text1"/>
              </w:rPr>
              <w:t>議題融入</w:t>
            </w:r>
          </w:p>
        </w:tc>
      </w:tr>
      <w:tr w:rsidR="00B063A8" w:rsidRPr="00B063A8" w14:paraId="61656985" w14:textId="77777777" w:rsidTr="006949E6">
        <w:trPr>
          <w:cantSplit/>
          <w:trHeight w:val="11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6452A" w14:textId="77777777" w:rsidR="005A1300" w:rsidRDefault="005A1300" w:rsidP="00BB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0000" w:themeColor="text1"/>
              </w:rPr>
            </w:pPr>
            <w:r w:rsidRPr="00FA182E">
              <w:rPr>
                <w:rFonts w:ascii="BiauKai" w:eastAsia="BiauKai" w:hAnsi="BiauKai" w:hint="eastAsia"/>
                <w:color w:val="000000" w:themeColor="text1"/>
              </w:rPr>
              <w:t>第一週</w:t>
            </w:r>
            <w:r w:rsidRPr="00FA182E">
              <w:rPr>
                <w:rFonts w:hint="eastAsia"/>
                <w:color w:val="000000" w:themeColor="text1"/>
              </w:rPr>
              <w:t>～</w:t>
            </w:r>
            <w:r w:rsidRPr="00FA182E">
              <w:rPr>
                <w:rFonts w:ascii="BiauKai" w:eastAsia="BiauKai" w:hAnsi="BiauKai" w:hint="eastAsia"/>
                <w:color w:val="000000" w:themeColor="text1"/>
              </w:rPr>
              <w:t>第五週</w:t>
            </w:r>
          </w:p>
          <w:p w14:paraId="057BA983" w14:textId="23A19BC1" w:rsidR="00C15FE6" w:rsidRPr="00FA182E" w:rsidRDefault="00C15FE6" w:rsidP="00BB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0000" w:themeColor="text1"/>
              </w:rPr>
            </w:pPr>
            <w:r>
              <w:rPr>
                <w:rFonts w:ascii="BiauKai" w:eastAsia="BiauKai" w:hAnsi="BiauKai" w:hint="eastAsia"/>
                <w:color w:val="000000" w:themeColor="text1"/>
              </w:rPr>
              <w:t>（一</w:t>
            </w:r>
            <w:r w:rsidRPr="00C15FE6">
              <w:rPr>
                <w:rFonts w:ascii="BiauKai" w:eastAsia="BiauKai" w:hAnsi="BiauKai"/>
                <w:color w:val="000000" w:themeColor="text1"/>
              </w:rPr>
              <w:t>般以一週列 ，若相同主題可合併列 。</w:t>
            </w:r>
            <w:r>
              <w:rPr>
                <w:rFonts w:ascii="BiauKai" w:eastAsia="BiauKai" w:hAnsi="BiauKai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C587" w14:textId="77777777" w:rsidR="00B063A8" w:rsidRPr="00FA182E" w:rsidRDefault="00B063A8" w:rsidP="00BB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0000" w:themeColor="text1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BC0F" w14:textId="77777777" w:rsidR="00B063A8" w:rsidRPr="00FA182E" w:rsidRDefault="00B063A8" w:rsidP="00BB361C">
            <w:pPr>
              <w:jc w:val="center"/>
              <w:rPr>
                <w:rFonts w:ascii="BiauKai" w:eastAsia="BiauKai" w:hAnsi="BiauKa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B7A92" w14:textId="77777777" w:rsidR="00B063A8" w:rsidRPr="00FA182E" w:rsidRDefault="00B063A8" w:rsidP="00BB361C">
            <w:pPr>
              <w:jc w:val="center"/>
              <w:rPr>
                <w:rFonts w:ascii="BiauKai" w:eastAsia="BiauKai" w:hAnsi="BiauKai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D9F4E6" w14:textId="77777777" w:rsidR="00B063A8" w:rsidRPr="00FA182E" w:rsidRDefault="00B063A8" w:rsidP="00BB361C">
            <w:pPr>
              <w:pStyle w:val="TableParagraph"/>
              <w:spacing w:line="325" w:lineRule="exact"/>
              <w:jc w:val="center"/>
              <w:rPr>
                <w:rFonts w:ascii="BiauKai" w:eastAsia="BiauKai" w:hAnsi="BiauKai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0ECC" w14:textId="1406DD55" w:rsidR="005A1300" w:rsidRPr="00FA182E" w:rsidRDefault="005A1300" w:rsidP="00BB361C">
            <w:pPr>
              <w:jc w:val="center"/>
              <w:rPr>
                <w:rFonts w:ascii="BiauKai" w:eastAsia="BiauKai" w:hAnsi="BiauKai"/>
                <w:color w:val="000000" w:themeColor="text1"/>
              </w:rPr>
            </w:pPr>
          </w:p>
        </w:tc>
      </w:tr>
      <w:tr w:rsidR="005A1300" w:rsidRPr="00B063A8" w14:paraId="27BAE7DF" w14:textId="77777777" w:rsidTr="006949E6">
        <w:trPr>
          <w:cantSplit/>
          <w:trHeight w:val="11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21E9C" w14:textId="77777777" w:rsidR="005A1300" w:rsidRPr="00B063A8" w:rsidRDefault="005A1300" w:rsidP="00BB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6EC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3006" w14:textId="77777777" w:rsidR="005A1300" w:rsidRPr="00B063A8" w:rsidRDefault="005A1300" w:rsidP="00BB3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BiauKai" w:eastAsia="BiauKai" w:hAnsi="BiauKai"/>
                <w:color w:val="006EC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187F" w14:textId="77777777" w:rsidR="005A1300" w:rsidRPr="00B063A8" w:rsidRDefault="005A1300" w:rsidP="00BB361C">
            <w:pPr>
              <w:jc w:val="center"/>
              <w:rPr>
                <w:rFonts w:ascii="BiauKai" w:eastAsia="BiauKai" w:hAnsi="BiauKai"/>
                <w:color w:val="006EC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06A18" w14:textId="77777777" w:rsidR="005A1300" w:rsidRPr="00B063A8" w:rsidRDefault="005A1300" w:rsidP="00BB361C">
            <w:pPr>
              <w:jc w:val="center"/>
              <w:rPr>
                <w:rFonts w:ascii="BiauKai" w:eastAsia="BiauKai" w:hAnsi="BiauKai"/>
                <w:color w:val="006EC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31022" w14:textId="22290EC0" w:rsidR="005A1300" w:rsidRPr="00B063A8" w:rsidRDefault="005A1300" w:rsidP="00BB361C">
            <w:pPr>
              <w:pStyle w:val="TableParagraph"/>
              <w:spacing w:line="325" w:lineRule="exact"/>
              <w:jc w:val="center"/>
              <w:rPr>
                <w:rFonts w:ascii="BiauKai" w:eastAsia="BiauKai" w:hAnsi="BiauKai"/>
                <w:color w:val="006EC0"/>
                <w:sz w:val="24"/>
                <w:lang w:eastAsia="zh-TW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BFA6" w14:textId="683401D7" w:rsidR="005A1300" w:rsidRPr="00B063A8" w:rsidRDefault="005A1300" w:rsidP="00BB361C">
            <w:pPr>
              <w:jc w:val="center"/>
              <w:rPr>
                <w:rFonts w:ascii="BiauKai" w:eastAsia="BiauKai" w:hAnsi="BiauKai"/>
                <w:color w:val="006EC0"/>
              </w:rPr>
            </w:pPr>
          </w:p>
        </w:tc>
      </w:tr>
    </w:tbl>
    <w:p w14:paraId="5E4DA7A9" w14:textId="27AADAE0" w:rsidR="005A1300" w:rsidRDefault="005A1300" w:rsidP="00B063A8">
      <w:pPr>
        <w:pStyle w:val="afa"/>
        <w:spacing w:line="380" w:lineRule="exact"/>
        <w:ind w:firstLineChars="50" w:firstLine="120"/>
        <w:rPr>
          <w:rFonts w:ascii="BiauKai" w:eastAsia="BiauKai" w:hAnsi="BiauKai"/>
          <w:color w:val="000000" w:themeColor="text1"/>
        </w:rPr>
      </w:pPr>
      <w:r>
        <w:rPr>
          <w:rFonts w:ascii="BiauKai" w:eastAsia="BiauKai" w:hAnsi="BiauKai" w:hint="eastAsia"/>
          <w:color w:val="000000" w:themeColor="text1"/>
        </w:rPr>
        <w:t>以下表格請自行增列</w:t>
      </w:r>
    </w:p>
    <w:p w14:paraId="1994A3BF" w14:textId="378ECA9C" w:rsidR="00B063A8" w:rsidRPr="00B063A8" w:rsidRDefault="00B063A8" w:rsidP="005A1300">
      <w:pPr>
        <w:pStyle w:val="afa"/>
        <w:spacing w:line="380" w:lineRule="exact"/>
        <w:rPr>
          <w:rFonts w:ascii="BiauKai" w:eastAsia="BiauKai" w:hAnsi="BiauKai"/>
          <w:color w:val="000000" w:themeColor="text1"/>
        </w:rPr>
      </w:pPr>
      <w:r w:rsidRPr="00B063A8">
        <w:rPr>
          <w:rFonts w:ascii="BiauKai" w:eastAsia="BiauKai" w:hAnsi="BiauKai"/>
          <w:color w:val="000000" w:themeColor="text1"/>
        </w:rPr>
        <w:lastRenderedPageBreak/>
        <w:t>註 1：其它類課程係指本土語文/新住民語文、服務學習、戶外教育、班際或校際交流、自治活動、班級輔導、學生自主學習等各式課程，以及領域學習扶助課程。</w:t>
      </w:r>
    </w:p>
    <w:p w14:paraId="7BDF9259" w14:textId="19560937" w:rsidR="00B063A8" w:rsidRDefault="00B063A8" w:rsidP="00B063A8">
      <w:r w:rsidRPr="00B063A8">
        <w:rPr>
          <w:rFonts w:ascii="BiauKai" w:eastAsia="BiauKai" w:hAnsi="BiauKai" w:cs="微軟正黑體" w:hint="eastAsia"/>
          <w:color w:val="000000" w:themeColor="text1"/>
          <w:spacing w:val="-30"/>
        </w:rPr>
        <w:t>註</w:t>
      </w:r>
      <w:r w:rsidRPr="00B063A8">
        <w:rPr>
          <w:rFonts w:ascii="BiauKai" w:eastAsia="BiauKai" w:hAnsi="BiauKai"/>
          <w:color w:val="000000" w:themeColor="text1"/>
          <w:spacing w:val="-30"/>
        </w:rPr>
        <w:t xml:space="preserve"> </w:t>
      </w:r>
      <w:r w:rsidRPr="00B063A8">
        <w:rPr>
          <w:rFonts w:ascii="BiauKai" w:eastAsia="BiauKai" w:hAnsi="BiauKai"/>
          <w:color w:val="000000" w:themeColor="text1"/>
        </w:rPr>
        <w:t>2</w:t>
      </w:r>
      <w:r w:rsidRPr="00B063A8">
        <w:rPr>
          <w:rFonts w:ascii="BiauKai" w:eastAsia="BiauKai" w:hAnsi="BiauKai" w:cs="微軟正黑體" w:hint="eastAsia"/>
          <w:color w:val="000000" w:themeColor="text1"/>
          <w:spacing w:val="-12"/>
        </w:rPr>
        <w:t>：「議題融入」中「法定議題」為必要項目</w:t>
      </w:r>
      <w:r w:rsidRPr="00B063A8">
        <w:rPr>
          <w:rFonts w:ascii="BiauKai" w:eastAsia="BiauKai" w:hAnsi="BiauKai"/>
        </w:rPr>
        <w:t>性別平等教育、環境教育課程、海洋教育、家庭教育</w:t>
      </w:r>
      <w:r>
        <w:rPr>
          <w:rFonts w:ascii="BiauKai" w:eastAsia="BiauKai" w:hAnsi="BiauKai" w:hint="eastAsia"/>
        </w:rPr>
        <w:t>。</w:t>
      </w:r>
    </w:p>
    <w:p w14:paraId="54FE3B88" w14:textId="5EFF260C" w:rsidR="00B063A8" w:rsidRPr="00B063A8" w:rsidRDefault="00B063A8" w:rsidP="00B063A8">
      <w:pPr>
        <w:ind w:leftChars="258" w:left="619"/>
        <w:rPr>
          <w:rFonts w:ascii="BiauKai" w:eastAsia="BiauKai" w:hAnsi="BiauKai"/>
        </w:rPr>
      </w:pPr>
      <w:r>
        <w:rPr>
          <w:rFonts w:ascii="BiauKai" w:eastAsia="BiauKai" w:hAnsi="BiauKai" w:cs="微軟正黑體" w:hint="eastAsia"/>
          <w:color w:val="000000" w:themeColor="text1"/>
          <w:spacing w:val="-12"/>
        </w:rPr>
        <w:t>「</w:t>
      </w:r>
      <w:r w:rsidRPr="00B063A8">
        <w:rPr>
          <w:rFonts w:ascii="BiauKai" w:eastAsia="BiauKai" w:hAnsi="BiauKai" w:cs="微軟正黑體" w:hint="eastAsia"/>
          <w:color w:val="000000" w:themeColor="text1"/>
          <w:spacing w:val="-12"/>
        </w:rPr>
        <w:t>鼓勵辦理</w:t>
      </w:r>
      <w:r>
        <w:rPr>
          <w:rFonts w:ascii="BiauKai" w:eastAsia="BiauKai" w:hAnsi="BiauKai" w:cs="微軟正黑體" w:hint="eastAsia"/>
          <w:color w:val="000000" w:themeColor="text1"/>
          <w:spacing w:val="-12"/>
        </w:rPr>
        <w:t>」</w:t>
      </w:r>
      <w:r w:rsidRPr="00B063A8">
        <w:rPr>
          <w:rFonts w:ascii="BiauKai" w:eastAsia="BiauKai" w:hAnsi="BiauKai" w:cs="微軟正黑體" w:hint="eastAsia"/>
          <w:color w:val="000000" w:themeColor="text1"/>
          <w:spacing w:val="-12"/>
        </w:rPr>
        <w:t>項目為</w:t>
      </w:r>
      <w:r w:rsidRPr="00B063A8">
        <w:rPr>
          <w:rFonts w:ascii="BiauKai" w:eastAsia="BiauKai" w:hAnsi="BiauKai" w:cs="微軟正黑體" w:hint="eastAsia"/>
          <w:color w:val="006EC0"/>
          <w:spacing w:val="-12"/>
        </w:rPr>
        <w:t>：</w:t>
      </w:r>
      <w:r w:rsidRPr="00B063A8">
        <w:rPr>
          <w:rFonts w:ascii="BiauKai" w:eastAsia="BiauKai" w:hAnsi="BiauKai"/>
        </w:rPr>
        <w:t>生涯發展教育（含職業試探、生涯輔導課程）、性侵害防治教育課程、 低碳環境教育、水域安全宣導教育課程、交通安全教育、家庭暴力防治、登革熱防治教育、健康飲食教育、愛滋病宣導、反毒認知教學、全民國防教育</w:t>
      </w:r>
      <w:r>
        <w:rPr>
          <w:rFonts w:ascii="BiauKai" w:eastAsia="BiauKai" w:hAnsi="BiauKai" w:hint="eastAsia"/>
        </w:rPr>
        <w:t>、</w:t>
      </w:r>
      <w:r w:rsidRPr="00B063A8">
        <w:rPr>
          <w:rFonts w:ascii="BiauKai" w:eastAsia="BiauKai" w:hAnsi="BiauKai"/>
        </w:rPr>
        <w:t>性別平等、環境、海洋、家庭教育、人權、品德、生命、法治、科技、資訊、 能源、安全、防災、生涯規劃、多元文化、 閱讀素養、戶外教育、國際教育、原住民族教育</w:t>
      </w:r>
      <w:r>
        <w:rPr>
          <w:rFonts w:ascii="BiauKai" w:eastAsia="BiauKai" w:hAnsi="BiauKai" w:hint="eastAsia"/>
        </w:rPr>
        <w:t>等。</w:t>
      </w:r>
    </w:p>
    <w:p w14:paraId="0F2B80A6" w14:textId="77777777" w:rsidR="00866C91" w:rsidRDefault="00866C91" w:rsidP="00866C91">
      <w:pPr>
        <w:pStyle w:val="afa"/>
        <w:rPr>
          <w:rFonts w:ascii="BiauKai" w:eastAsia="BiauKai" w:hAnsi="BiauKai"/>
          <w:color w:val="000000"/>
        </w:rPr>
      </w:pPr>
    </w:p>
    <w:p w14:paraId="722A06F1" w14:textId="6ACC9F8C" w:rsidR="00131AE7" w:rsidRDefault="005A1300" w:rsidP="00131AE7">
      <w:pPr>
        <w:rPr>
          <w:rFonts w:ascii="BiauKai" w:eastAsia="BiauKai" w:hAnsi="BiauKai"/>
        </w:rPr>
      </w:pPr>
      <w:r w:rsidRPr="00B063A8">
        <w:rPr>
          <w:rFonts w:ascii="BiauKai" w:eastAsia="BiauKai" w:hAnsi="BiauKai" w:cs="微軟正黑體" w:hint="eastAsia"/>
          <w:color w:val="000000" w:themeColor="text1"/>
          <w:spacing w:val="-30"/>
        </w:rPr>
        <w:t>註</w:t>
      </w:r>
      <w:r w:rsidRPr="00B063A8">
        <w:rPr>
          <w:rFonts w:ascii="BiauKai" w:eastAsia="BiauKai" w:hAnsi="BiauKai"/>
          <w:color w:val="000000" w:themeColor="text1"/>
          <w:spacing w:val="-30"/>
        </w:rPr>
        <w:t xml:space="preserve"> </w:t>
      </w:r>
      <w:r>
        <w:rPr>
          <w:rFonts w:ascii="BiauKai" w:eastAsia="BiauKai" w:hAnsi="BiauKai"/>
          <w:color w:val="000000" w:themeColor="text1"/>
        </w:rPr>
        <w:t>3</w:t>
      </w:r>
      <w:r w:rsidRPr="00B063A8">
        <w:rPr>
          <w:rFonts w:ascii="BiauKai" w:eastAsia="BiauKai" w:hAnsi="BiauKai" w:cs="微軟正黑體" w:hint="eastAsia"/>
          <w:color w:val="000000" w:themeColor="text1"/>
          <w:spacing w:val="-12"/>
        </w:rPr>
        <w:t>：</w:t>
      </w:r>
      <w:r w:rsidR="00131AE7">
        <w:rPr>
          <w:rFonts w:ascii="BiauKai" w:eastAsia="BiauKai" w:hAnsi="BiauKai" w:hint="eastAsia"/>
          <w:color w:val="000000"/>
        </w:rPr>
        <w:t>依據</w:t>
      </w:r>
      <w:r w:rsidR="00131AE7" w:rsidRPr="00131AE7">
        <w:rPr>
          <w:rFonts w:ascii="BiauKai" w:eastAsia="BiauKai" w:hAnsi="BiauKai"/>
          <w:color w:val="000000"/>
        </w:rPr>
        <w:t>新竹市國民小學及國民中學學生成績評量補充規定</w:t>
      </w:r>
      <w:r w:rsidR="00131AE7">
        <w:rPr>
          <w:rFonts w:ascii="BiauKai" w:eastAsia="BiauKai" w:hAnsi="BiauKai" w:hint="eastAsia"/>
          <w:color w:val="000000"/>
        </w:rPr>
        <w:t>略以：</w:t>
      </w:r>
      <w:r w:rsidR="00131AE7">
        <w:rPr>
          <w:rFonts w:ascii="BiauKai" w:eastAsia="BiauKai" w:hAnsi="BiauKai" w:hint="eastAsia"/>
        </w:rPr>
        <w:t>「</w:t>
      </w:r>
      <w:r w:rsidR="00131AE7" w:rsidRPr="00131AE7">
        <w:rPr>
          <w:rFonts w:ascii="BiauKai" w:eastAsia="BiauKai" w:hAnsi="BiauKai" w:hint="eastAsia"/>
        </w:rPr>
        <w:t>六</w:t>
      </w:r>
      <w:r w:rsidR="00131AE7" w:rsidRPr="00131AE7">
        <w:rPr>
          <w:rFonts w:ascii="BiauKai" w:eastAsia="BiauKai" w:hAnsi="BiauKai"/>
        </w:rPr>
        <w:t>、學校學生領域學習課程、彈性學習課程之評量，包括國民中小學 課程綱要所定領域學習課程、彈性學習課程及其融入之重大議題。 國民小學之社會、藝術、自然科學及綜合活動領域學習課程於一 至二年級統合為生活課程。 國民中學辦理模擬升學測驗成績之結果，不得納入學生在校學習 評量成績計算。 七、學期成績包含領域學習課程及彈性學習課程之成績，其計算依下 列各款辦理： (一)各領域學習課程之學期成績及各彈性學習課程之學期成績為 其百分之六十之平時評量成績及百分之四十之定期評量成績 之總和。 (二)領域學習課程及彈性學習課程之學期總平均成績，為各領域 學習課程及彈性學習課程之學期成績，乘以其每週學習節數， 所得總和再除以每週學習總節數。 平時評量應以多元評量方式辦理，其中紙筆測驗不得高於百分之 四十。</w:t>
      </w:r>
      <w:r w:rsidR="00131AE7">
        <w:rPr>
          <w:rFonts w:ascii="BiauKai" w:eastAsia="BiauKai" w:hAnsi="BiauKai" w:hint="eastAsia"/>
        </w:rPr>
        <w:t>」</w:t>
      </w:r>
    </w:p>
    <w:p w14:paraId="4711B12D" w14:textId="77777777" w:rsidR="005A1300" w:rsidRDefault="005A1300" w:rsidP="00131AE7">
      <w:pPr>
        <w:rPr>
          <w:rFonts w:ascii="BiauKai" w:eastAsia="BiauKai" w:hAnsi="BiauKai"/>
        </w:rPr>
      </w:pPr>
    </w:p>
    <w:p w14:paraId="7CB05892" w14:textId="73215163" w:rsidR="00A6195E" w:rsidRPr="00A6195E" w:rsidRDefault="00A6195E" w:rsidP="00131AE7">
      <w:pPr>
        <w:rPr>
          <w:rFonts w:ascii="BiauKai" w:eastAsia="BiauKai" w:hAnsi="BiauKai"/>
          <w:color w:val="000000"/>
        </w:rPr>
      </w:pPr>
      <w:r w:rsidRPr="00A6195E">
        <w:rPr>
          <w:rFonts w:ascii="BiauKai" w:eastAsia="BiauKai" w:hAnsi="BiauKai"/>
          <w:color w:val="000000"/>
        </w:rPr>
        <w:t>註 4：自編教材應送學校課程發展委員會審查。</w:t>
      </w:r>
    </w:p>
    <w:p w14:paraId="0041D035" w14:textId="51593DD1" w:rsidR="00866C91" w:rsidRPr="00131AE7" w:rsidRDefault="00866C91" w:rsidP="00866C91">
      <w:pPr>
        <w:pStyle w:val="afa"/>
        <w:rPr>
          <w:rFonts w:ascii="BiauKai" w:eastAsia="BiauKai" w:hAnsi="BiauKai"/>
          <w:color w:val="000000"/>
        </w:rPr>
      </w:pPr>
    </w:p>
    <w:p w14:paraId="50FAA415" w14:textId="3A759976" w:rsidR="00B063A8" w:rsidRDefault="00B063A8">
      <w:pPr>
        <w:spacing w:line="400" w:lineRule="auto"/>
        <w:rPr>
          <w:color w:val="000000"/>
        </w:rPr>
      </w:pPr>
    </w:p>
    <w:p w14:paraId="4C8D29EB" w14:textId="5E8E0558" w:rsidR="00B063A8" w:rsidRPr="005A1300" w:rsidRDefault="00B063A8">
      <w:pPr>
        <w:spacing w:line="400" w:lineRule="auto"/>
        <w:rPr>
          <w:color w:val="000000"/>
        </w:rPr>
      </w:pPr>
    </w:p>
    <w:p w14:paraId="096FED2B" w14:textId="25EA4930" w:rsidR="00B063A8" w:rsidRPr="00B063A8" w:rsidRDefault="00B063A8">
      <w:pPr>
        <w:spacing w:line="400" w:lineRule="auto"/>
        <w:rPr>
          <w:color w:val="000000"/>
        </w:rPr>
      </w:pPr>
    </w:p>
    <w:p w14:paraId="2806839E" w14:textId="77777777" w:rsidR="00B063A8" w:rsidRPr="00B063A8" w:rsidRDefault="00B063A8">
      <w:pPr>
        <w:spacing w:line="400" w:lineRule="auto"/>
        <w:rPr>
          <w:color w:val="000000"/>
        </w:rPr>
      </w:pPr>
    </w:p>
    <w:sectPr w:rsidR="00B063A8" w:rsidRPr="00B063A8" w:rsidSect="00D813C1">
      <w:footerReference w:type="default" r:id="rId9"/>
      <w:pgSz w:w="23814" w:h="16839" w:orient="landscape" w:code="8"/>
      <w:pgMar w:top="1134" w:right="1440" w:bottom="991" w:left="1440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2BA3" w14:textId="77777777" w:rsidR="0068400C" w:rsidRDefault="0068400C">
      <w:r>
        <w:separator/>
      </w:r>
    </w:p>
  </w:endnote>
  <w:endnote w:type="continuationSeparator" w:id="0">
    <w:p w14:paraId="0B13D926" w14:textId="77777777" w:rsidR="0068400C" w:rsidRDefault="0068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panose1 w:val="020B0604020202020204"/>
    <w:charset w:val="00"/>
    <w:family w:val="swiss"/>
    <w:pitch w:val="variable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4020202020204"/>
    <w:charset w:val="00"/>
    <w:family w:val="swiss"/>
    <w:pitch w:val="variable"/>
  </w:font>
  <w:font w:name="s?u">
    <w:panose1 w:val="020B0604020202020204"/>
    <w:charset w:val="00"/>
    <w:family w:val="roman"/>
    <w:pitch w:val="default"/>
  </w:font>
  <w:font w:name="全真中仿宋">
    <w:panose1 w:val="020B0604020202020204"/>
    <w:charset w:val="00"/>
    <w:family w:val="modern"/>
    <w:pitch w:val="fixed"/>
  </w:font>
  <w:font w:name="taipei">
    <w:panose1 w:val="020B0604020202020204"/>
    <w:charset w:val="00"/>
    <w:family w:val="roman"/>
    <w:pitch w:val="default"/>
  </w:font>
  <w:font w:name="華康中明體">
    <w:panose1 w:val="020B0604020202020204"/>
    <w:charset w:val="00"/>
    <w:family w:val="modern"/>
    <w:pitch w:val="fixed"/>
  </w:font>
  <w:font w:name="華康中黑體">
    <w:panose1 w:val="020B0604020202020204"/>
    <w:charset w:val="00"/>
    <w:family w:val="modern"/>
    <w:pitch w:val="fixed"/>
  </w:font>
  <w:font w:name="華康標宋體">
    <w:panose1 w:val="020B0604020202020204"/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F442" w14:textId="77777777"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D813C1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101576E0" w14:textId="77777777"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5D7C0960" w14:textId="77777777" w:rsidR="005416D1" w:rsidRDefault="005416D1"/>
  <w:p w14:paraId="1780FC3F" w14:textId="77777777" w:rsidR="005416D1" w:rsidRDefault="005416D1"/>
  <w:p w14:paraId="6BA839E4" w14:textId="77777777" w:rsidR="005416D1" w:rsidRDefault="005416D1"/>
  <w:p w14:paraId="038162F5" w14:textId="77777777" w:rsidR="005416D1" w:rsidRDefault="005416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67CC" w14:textId="77777777" w:rsidR="0068400C" w:rsidRDefault="0068400C">
      <w:r>
        <w:separator/>
      </w:r>
    </w:p>
  </w:footnote>
  <w:footnote w:type="continuationSeparator" w:id="0">
    <w:p w14:paraId="677BCC5E" w14:textId="77777777" w:rsidR="0068400C" w:rsidRDefault="0068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EF2"/>
    <w:multiLevelType w:val="multilevel"/>
    <w:tmpl w:val="2FCAD920"/>
    <w:lvl w:ilvl="0">
      <w:start w:val="1"/>
      <w:numFmt w:val="decimal"/>
      <w:lvlText w:val="%1"/>
      <w:lvlJc w:val="left"/>
      <w:pPr>
        <w:ind w:left="587" w:hanging="480"/>
      </w:pPr>
      <w:rPr>
        <w:rFonts w:hint="default"/>
        <w:lang w:val="en-US" w:eastAsia="zh-TW" w:bidi="ar-SA"/>
      </w:rPr>
    </w:lvl>
    <w:lvl w:ilvl="1">
      <w:start w:val="3"/>
      <w:numFmt w:val="decimal"/>
      <w:lvlText w:val="%1-%2"/>
      <w:lvlJc w:val="left"/>
      <w:pPr>
        <w:ind w:left="587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827" w:hanging="72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4061" w:hanging="7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682" w:hanging="7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7303" w:hanging="7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8924" w:hanging="7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0545" w:hanging="7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2166" w:hanging="720"/>
      </w:pPr>
      <w:rPr>
        <w:rFonts w:hint="default"/>
        <w:lang w:val="en-US" w:eastAsia="zh-TW" w:bidi="ar-SA"/>
      </w:rPr>
    </w:lvl>
  </w:abstractNum>
  <w:abstractNum w:abstractNumId="1" w15:restartNumberingAfterBreak="0">
    <w:nsid w:val="34166867"/>
    <w:multiLevelType w:val="multilevel"/>
    <w:tmpl w:val="EFA0914A"/>
    <w:lvl w:ilvl="0">
      <w:start w:val="1"/>
      <w:numFmt w:val="decimal"/>
      <w:lvlText w:val="%1"/>
      <w:lvlJc w:val="left"/>
      <w:pPr>
        <w:ind w:left="587" w:hanging="480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587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827" w:hanging="72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4061" w:hanging="7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682" w:hanging="7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7303" w:hanging="7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8924" w:hanging="7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0545" w:hanging="7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2166" w:hanging="720"/>
      </w:pPr>
      <w:rPr>
        <w:rFonts w:hint="default"/>
        <w:lang w:val="en-US" w:eastAsia="zh-TW" w:bidi="ar-SA"/>
      </w:rPr>
    </w:lvl>
  </w:abstractNum>
  <w:abstractNum w:abstractNumId="2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F331272"/>
    <w:multiLevelType w:val="multilevel"/>
    <w:tmpl w:val="C0E48ED0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27" w:hanging="42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827" w:hanging="72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4061" w:hanging="7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682" w:hanging="7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7303" w:hanging="7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8924" w:hanging="7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0545" w:hanging="7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2166" w:hanging="720"/>
      </w:pPr>
      <w:rPr>
        <w:rFonts w:hint="default"/>
        <w:lang w:val="en-US" w:eastAsia="zh-TW" w:bidi="ar-SA"/>
      </w:rPr>
    </w:lvl>
  </w:abstractNum>
  <w:num w:numId="1" w16cid:durableId="1090740191">
    <w:abstractNumId w:val="2"/>
  </w:num>
  <w:num w:numId="2" w16cid:durableId="2076665035">
    <w:abstractNumId w:val="3"/>
  </w:num>
  <w:num w:numId="3" w16cid:durableId="1271353226">
    <w:abstractNumId w:val="0"/>
  </w:num>
  <w:num w:numId="4" w16cid:durableId="2141725149">
    <w:abstractNumId w:val="1"/>
  </w:num>
  <w:num w:numId="5" w16cid:durableId="1354454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A8"/>
    <w:rsid w:val="00103F5A"/>
    <w:rsid w:val="00131AE7"/>
    <w:rsid w:val="00144BAE"/>
    <w:rsid w:val="00267B8C"/>
    <w:rsid w:val="003A0643"/>
    <w:rsid w:val="00493D50"/>
    <w:rsid w:val="005416D1"/>
    <w:rsid w:val="005A1300"/>
    <w:rsid w:val="0068400C"/>
    <w:rsid w:val="006949E6"/>
    <w:rsid w:val="006A78CC"/>
    <w:rsid w:val="00775031"/>
    <w:rsid w:val="007E5A3D"/>
    <w:rsid w:val="00866C91"/>
    <w:rsid w:val="008B3FD0"/>
    <w:rsid w:val="009C4E56"/>
    <w:rsid w:val="00A32909"/>
    <w:rsid w:val="00A6195E"/>
    <w:rsid w:val="00B063A8"/>
    <w:rsid w:val="00BB361C"/>
    <w:rsid w:val="00C15FE6"/>
    <w:rsid w:val="00CA6D01"/>
    <w:rsid w:val="00CB17AC"/>
    <w:rsid w:val="00D813C1"/>
    <w:rsid w:val="00DA62D9"/>
    <w:rsid w:val="00E5228F"/>
    <w:rsid w:val="00F676A8"/>
    <w:rsid w:val="00F760C2"/>
    <w:rsid w:val="00F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0A803"/>
  <w15:docId w15:val="{814560AC-D77C-6E41-89BA-324965DE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63A8"/>
    <w:pPr>
      <w:widowControl/>
    </w:pPr>
    <w:rPr>
      <w:rFonts w:ascii="新細明體" w:eastAsia="新細明體" w:hAnsi="新細明體" w:cs="新細明體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spacing w:before="100" w:after="100"/>
    </w:pPr>
    <w:rPr>
      <w:rFonts w:ascii="Arial Unicode MS" w:hAnsi="Arial Unicode MS" w:cs="Century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spacing w:before="100" w:after="100"/>
      <w:jc w:val="center"/>
      <w:textAlignment w:val="center"/>
    </w:pPr>
    <w:rPr>
      <w:rFonts w:ascii="Arial Unicode MS" w:hAnsi="Arial Unicode MS" w:cs="Century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spacing w:before="100" w:after="100"/>
    </w:pPr>
    <w:rPr>
      <w:rFonts w:ascii="Arial Unicode MS" w:hAnsi="Arial Unicode MS" w:cs="Arial Unicode MS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spacing w:before="100" w:after="100"/>
      <w:jc w:val="center"/>
    </w:pPr>
    <w:rPr>
      <w:sz w:val="20"/>
      <w:szCs w:val="20"/>
    </w:rPr>
  </w:style>
  <w:style w:type="paragraph" w:customStyle="1" w:styleId="style8">
    <w:name w:val="style8"/>
    <w:basedOn w:val="a0"/>
    <w:pPr>
      <w:spacing w:before="100" w:after="100"/>
    </w:pPr>
    <w:rPr>
      <w:color w:val="000033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spacing w:before="100" w:after="100" w:line="400" w:lineRule="atLeast"/>
      <w:ind w:left="856" w:right="856" w:firstLine="480"/>
    </w:pPr>
    <w:rPr>
      <w:color w:val="000000"/>
    </w:rPr>
  </w:style>
  <w:style w:type="paragraph" w:customStyle="1" w:styleId="p3">
    <w:name w:val="p3"/>
    <w:basedOn w:val="a0"/>
    <w:pPr>
      <w:spacing w:before="100" w:after="100" w:line="400" w:lineRule="atLeast"/>
      <w:ind w:left="480" w:right="856" w:hanging="480"/>
    </w:pPr>
    <w:rPr>
      <w:color w:val="000000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</w:rPr>
  </w:style>
  <w:style w:type="paragraph" w:customStyle="1" w:styleId="aff7">
    <w:name w:val="(一)"/>
    <w:basedOn w:val="aff6"/>
    <w:rPr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sz w:val="36"/>
      <w:szCs w:val="20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sz w:val="20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spacing w:before="100" w:after="100"/>
    </w:pPr>
    <w:rPr>
      <w:sz w:val="18"/>
      <w:szCs w:val="18"/>
    </w:rPr>
  </w:style>
  <w:style w:type="paragraph" w:customStyle="1" w:styleId="font6">
    <w:name w:val="font6"/>
    <w:basedOn w:val="a0"/>
    <w:pPr>
      <w:spacing w:before="100" w:after="100"/>
    </w:pPr>
    <w:rPr>
      <w:color w:val="800080"/>
      <w:u w:val="single"/>
    </w:rPr>
  </w:style>
  <w:style w:type="paragraph" w:customStyle="1" w:styleId="font7">
    <w:name w:val="font7"/>
    <w:basedOn w:val="a0"/>
    <w:pPr>
      <w:spacing w:before="100" w:after="100"/>
    </w:pPr>
    <w:rPr>
      <w:rFonts w:ascii="Times New Roman" w:hAnsi="Times New Roman"/>
    </w:rPr>
  </w:style>
  <w:style w:type="paragraph" w:customStyle="1" w:styleId="font8">
    <w:name w:val="font8"/>
    <w:basedOn w:val="a0"/>
    <w:pPr>
      <w:spacing w:before="100" w:after="100"/>
    </w:pPr>
    <w:rPr>
      <w:rFonts w:ascii="標楷體" w:eastAsia="標楷體" w:hAnsi="標楷體"/>
    </w:rPr>
  </w:style>
  <w:style w:type="paragraph" w:customStyle="1" w:styleId="font9">
    <w:name w:val="font9"/>
    <w:basedOn w:val="a0"/>
    <w:pPr>
      <w:spacing w:before="100" w:after="100"/>
    </w:pPr>
    <w:rPr>
      <w:rFonts w:ascii="Times New Roman" w:hAnsi="Times New Roman"/>
      <w:sz w:val="28"/>
      <w:szCs w:val="28"/>
    </w:rPr>
  </w:style>
  <w:style w:type="paragraph" w:customStyle="1" w:styleId="font10">
    <w:name w:val="font10"/>
    <w:basedOn w:val="a0"/>
    <w:pPr>
      <w:spacing w:before="100" w:after="100"/>
    </w:pPr>
    <w:rPr>
      <w:rFonts w:ascii="標楷體" w:eastAsia="標楷體" w:hAnsi="標楷體"/>
      <w:sz w:val="28"/>
      <w:szCs w:val="28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66">
    <w:name w:val="xl66"/>
    <w:basedOn w:val="a0"/>
    <w:pPr>
      <w:spacing w:before="100" w:after="100"/>
    </w:pPr>
    <w:rPr>
      <w:rFonts w:ascii="標楷體" w:eastAsia="標楷體" w:hAnsi="標楷體"/>
    </w:rPr>
  </w:style>
  <w:style w:type="paragraph" w:customStyle="1" w:styleId="xl67">
    <w:name w:val="xl67"/>
    <w:basedOn w:val="a0"/>
    <w:pPr>
      <w:spacing w:before="100" w:after="100"/>
      <w:jc w:val="center"/>
    </w:pPr>
    <w:rPr>
      <w:rFonts w:ascii="標楷體" w:eastAsia="標楷體" w:hAnsi="標楷體"/>
    </w:rPr>
  </w:style>
  <w:style w:type="paragraph" w:customStyle="1" w:styleId="xl68">
    <w:name w:val="xl68"/>
    <w:basedOn w:val="a0"/>
    <w:pPr>
      <w:spacing w:before="100" w:after="100"/>
      <w:jc w:val="center"/>
    </w:pPr>
    <w:rPr>
      <w:rFonts w:ascii="標楷體" w:eastAsia="標楷體" w:hAnsi="標楷體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  <w:b/>
      <w:bCs/>
    </w:rPr>
  </w:style>
  <w:style w:type="paragraph" w:customStyle="1" w:styleId="xl71">
    <w:name w:val="xl71"/>
    <w:basedOn w:val="a0"/>
    <w:pPr>
      <w:spacing w:before="100" w:after="100"/>
    </w:pPr>
    <w:rPr>
      <w:b/>
      <w:bCs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78">
    <w:name w:val="xl78"/>
    <w:basedOn w:val="a0"/>
    <w:pPr>
      <w:spacing w:before="100" w:after="100"/>
      <w:jc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</w:rPr>
  </w:style>
  <w:style w:type="paragraph" w:customStyle="1" w:styleId="xl17">
    <w:name w:val="xl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8">
    <w:name w:val="xl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9">
    <w:name w:val="xl19"/>
    <w:basedOn w:val="a0"/>
    <w:pPr>
      <w:spacing w:before="100" w:after="100"/>
    </w:pPr>
  </w:style>
  <w:style w:type="paragraph" w:customStyle="1" w:styleId="xl20">
    <w:name w:val="xl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1">
    <w:name w:val="xl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2">
    <w:name w:val="xl22"/>
    <w:basedOn w:val="a0"/>
    <w:pPr>
      <w:spacing w:before="100" w:after="100"/>
      <w:jc w:val="center"/>
    </w:pPr>
  </w:style>
  <w:style w:type="paragraph" w:customStyle="1" w:styleId="xl23">
    <w:name w:val="xl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6">
    <w:name w:val="xl26"/>
    <w:basedOn w:val="a0"/>
    <w:pPr>
      <w:spacing w:before="100" w:after="100"/>
      <w:jc w:val="center"/>
    </w:p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1">
    <w:name w:val="xl31"/>
    <w:basedOn w:val="a0"/>
    <w:pPr>
      <w:spacing w:before="100" w:after="100"/>
    </w:pPr>
  </w:style>
  <w:style w:type="paragraph" w:customStyle="1" w:styleId="xl32">
    <w:name w:val="xl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FF0000"/>
    </w:rPr>
  </w:style>
  <w:style w:type="paragraph" w:customStyle="1" w:styleId="xl34">
    <w:name w:val="xl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FF0000"/>
    </w:rPr>
  </w:style>
  <w:style w:type="paragraph" w:customStyle="1" w:styleId="xl35">
    <w:name w:val="xl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FF0000"/>
    </w:rPr>
  </w:style>
  <w:style w:type="paragraph" w:customStyle="1" w:styleId="xl36">
    <w:name w:val="xl36"/>
    <w:basedOn w:val="a0"/>
    <w:pPr>
      <w:spacing w:before="100" w:after="100"/>
    </w:pPr>
    <w:rPr>
      <w:color w:val="333333"/>
      <w:sz w:val="20"/>
      <w:szCs w:val="20"/>
    </w:rPr>
  </w:style>
  <w:style w:type="paragraph" w:customStyle="1" w:styleId="xl37">
    <w:name w:val="xl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</w:rPr>
  </w:style>
  <w:style w:type="paragraph" w:customStyle="1" w:styleId="xl38">
    <w:name w:val="xl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0">
    <w:name w:val="xl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color w:val="0000FF"/>
    </w:rPr>
  </w:style>
  <w:style w:type="paragraph" w:customStyle="1" w:styleId="xl41">
    <w:name w:val="xl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42">
    <w:name w:val="xl42"/>
    <w:basedOn w:val="a0"/>
    <w:pPr>
      <w:spacing w:before="100" w:after="100"/>
    </w:pPr>
    <w:rPr>
      <w:color w:val="0000FF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FF"/>
    </w:rPr>
  </w:style>
  <w:style w:type="paragraph" w:styleId="afff1">
    <w:name w:val="Block Text"/>
    <w:basedOn w:val="a0"/>
    <w:pPr>
      <w:spacing w:before="100" w:after="100"/>
    </w:p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spacing w:before="100" w:after="100"/>
      <w:textAlignment w:val="center"/>
    </w:pPr>
    <w:rPr>
      <w:rFonts w:ascii="Times New Roman" w:hAnsi="Times New Roman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</w:rPr>
  </w:style>
  <w:style w:type="paragraph" w:customStyle="1" w:styleId="xl63">
    <w:name w:val="xl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01">
    <w:name w:val="01"/>
    <w:basedOn w:val="a0"/>
    <w:pPr>
      <w:spacing w:before="100" w:after="100"/>
    </w:pPr>
    <w:rPr>
      <w:rFonts w:ascii="Arial Unicode MS" w:hAnsi="Arial Unicode MS" w:cs="Arial Unicode MS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eastAsia="標楷體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eastAsia="標楷體"/>
    </w:rPr>
  </w:style>
  <w:style w:type="paragraph" w:customStyle="1" w:styleId="TableParagraph">
    <w:name w:val="Table Paragraph"/>
    <w:basedOn w:val="a0"/>
    <w:uiPriority w:val="1"/>
    <w:qFormat/>
    <w:pPr>
      <w:spacing w:line="288" w:lineRule="exact"/>
      <w:ind w:right="29"/>
    </w:pPr>
    <w:rPr>
      <w:rFonts w:ascii="標楷體" w:eastAsia="標楷體" w:hAnsi="標楷體" w:cs="標楷體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spacing w:before="100" w:after="100"/>
      <w:jc w:val="center"/>
      <w:textAlignment w:val="center"/>
    </w:pPr>
    <w:rPr>
      <w:rFonts w:ascii="全真中仿宋" w:eastAsia="全真中仿宋" w:hAnsi="全真中仿宋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sz w:val="22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567D11-9AEC-3049-A6F1-8B53E050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Microsoft Office User</cp:lastModifiedBy>
  <cp:revision>4</cp:revision>
  <cp:lastPrinted>2022-03-31T06:33:00Z</cp:lastPrinted>
  <dcterms:created xsi:type="dcterms:W3CDTF">2022-03-31T06:34:00Z</dcterms:created>
  <dcterms:modified xsi:type="dcterms:W3CDTF">2022-03-31T06:44:00Z</dcterms:modified>
</cp:coreProperties>
</file>