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4260" w14:textId="0F42B41E" w:rsidR="00C45DCE" w:rsidRDefault="003036D1" w:rsidP="003036D1">
      <w:pPr>
        <w:widowControl w:val="0"/>
        <w:spacing w:line="240" w:lineRule="auto"/>
        <w:jc w:val="center"/>
      </w:pPr>
      <w:r>
        <w:rPr>
          <w:rFonts w:ascii="Arial Unicode MS" w:eastAsia="Arial Unicode MS" w:hAnsi="Arial Unicode MS" w:cs="Arial Unicode MS"/>
          <w:sz w:val="24"/>
          <w:szCs w:val="24"/>
        </w:rPr>
        <w:t>生活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課程課程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評鑑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規準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C589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</w:t>
      </w:r>
      <w:r w:rsidR="001C589B" w:rsidRPr="001C589B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宜蘭縣</w:t>
      </w:r>
      <w:r w:rsidRPr="001C589B">
        <w:rPr>
          <w:rFonts w:ascii="Arial Unicode MS" w:eastAsia="Arial Unicode MS" w:hAnsi="Arial Unicode MS" w:cs="Arial Unicode MS"/>
          <w:color w:val="FF0000"/>
          <w:sz w:val="24"/>
          <w:szCs w:val="24"/>
        </w:rPr>
        <w:t>生活</w:t>
      </w:r>
      <w:r w:rsidR="001C589B" w:rsidRPr="001C589B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課程輔導</w:t>
      </w:r>
      <w:r w:rsidRPr="001C589B">
        <w:rPr>
          <w:rFonts w:ascii="Arial Unicode MS" w:eastAsia="Arial Unicode MS" w:hAnsi="Arial Unicode MS" w:cs="Arial Unicode MS"/>
          <w:color w:val="FF0000"/>
          <w:sz w:val="24"/>
          <w:szCs w:val="24"/>
        </w:rPr>
        <w:t>團</w:t>
      </w:r>
      <w:r w:rsidR="001C589B" w:rsidRPr="001C589B">
        <w:rPr>
          <w:rFonts w:ascii="Arial Unicode MS" w:eastAsia="Arial Unicode MS" w:hAnsi="Arial Unicode MS" w:cs="Arial Unicode MS"/>
          <w:color w:val="FF0000"/>
          <w:sz w:val="24"/>
          <w:szCs w:val="24"/>
        </w:rPr>
        <w:t>1111006</w:t>
      </w:r>
      <w:r w:rsidR="001C589B" w:rsidRPr="001C589B">
        <w:rPr>
          <w:rFonts w:ascii="微軟正黑體" w:eastAsia="微軟正黑體" w:hAnsi="微軟正黑體" w:cs="微軟正黑體" w:hint="eastAsia"/>
          <w:color w:val="FF0000"/>
          <w:sz w:val="24"/>
          <w:szCs w:val="24"/>
        </w:rPr>
        <w:t>初編</w:t>
      </w:r>
    </w:p>
    <w:tbl>
      <w:tblPr>
        <w:tblStyle w:val="a5"/>
        <w:tblW w:w="15593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1674"/>
        <w:gridCol w:w="13351"/>
      </w:tblGrid>
      <w:tr w:rsidR="00C45DCE" w14:paraId="6F8B22DB" w14:textId="77777777" w:rsidTr="003036D1">
        <w:trPr>
          <w:trHeight w:val="420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V"/>
          </w:tcPr>
          <w:p w14:paraId="50EE4E65" w14:textId="77777777" w:rsidR="00C45DCE" w:rsidRDefault="003036D1" w:rsidP="0030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共備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(課程設計)</w:t>
            </w:r>
          </w:p>
        </w:tc>
        <w:tc>
          <w:tcPr>
            <w:tcW w:w="1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4A49" w14:textId="77777777" w:rsidR="00C45DCE" w:rsidRDefault="003036D1" w:rsidP="0030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掌握生活課程理念</w:t>
            </w:r>
          </w:p>
          <w:p w14:paraId="4728CB4E" w14:textId="77777777" w:rsidR="00C45DCE" w:rsidRDefault="00C45DCE" w:rsidP="0030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41B0" w14:textId="77777777" w:rsidR="00C45DCE" w:rsidRDefault="003036D1" w:rsidP="003036D1">
            <w:pPr>
              <w:widowControl w:val="0"/>
              <w:spacing w:line="300" w:lineRule="exact"/>
              <w:ind w:left="283" w:hanging="28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A1規劃主題課程掌握超學科統整精神，以學生為主體，符合學生能、興趣和動機，培養多元能力及拓展多面向的人事物體認。</w:t>
            </w:r>
          </w:p>
          <w:p w14:paraId="0840A1F5" w14:textId="77777777" w:rsidR="00C45DCE" w:rsidRDefault="003036D1" w:rsidP="003036D1">
            <w:pPr>
              <w:widowControl w:val="0"/>
              <w:spacing w:line="300" w:lineRule="exact"/>
              <w:ind w:left="283" w:hanging="283"/>
              <w:rPr>
                <w:color w:val="3D85C6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5.2領域/科目內各單元/主題之教學設計，適合學生之能力、興趣及動機，提供學生練 習、體驗、思考、探究及整合之充分機會，學習經驗之安排具情境脈絡化、意義化 及適性化特徵。</w:t>
            </w:r>
          </w:p>
          <w:p w14:paraId="3291DD25" w14:textId="77777777" w:rsidR="00C45DCE" w:rsidRDefault="003036D1" w:rsidP="003036D1">
            <w:pPr>
              <w:widowControl w:val="0"/>
              <w:spacing w:line="300" w:lineRule="exact"/>
              <w:ind w:left="283" w:hanging="283"/>
              <w:rPr>
                <w:color w:val="3D85C6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7.2領域/科目課程若規劃跨領域/科目統整課程單元/主題，應確實具主題內容彼此密 切關連之統整精神；</w:t>
            </w:r>
            <w:proofErr w:type="gramStart"/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採</w:t>
            </w:r>
            <w:proofErr w:type="gramEnd"/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協同教學之單元，其參與授課之教師及擬</w:t>
            </w:r>
            <w:proofErr w:type="gramStart"/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採</w:t>
            </w:r>
            <w:proofErr w:type="gramEnd"/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計教學節數應列 明。</w:t>
            </w:r>
          </w:p>
          <w:p w14:paraId="20DD9433" w14:textId="77777777" w:rsidR="00C45DCE" w:rsidRDefault="003036D1" w:rsidP="003036D1">
            <w:pPr>
              <w:widowControl w:val="0"/>
              <w:spacing w:line="300" w:lineRule="exact"/>
              <w:ind w:left="283" w:hanging="283"/>
              <w:rPr>
                <w:color w:val="3D85C6"/>
                <w:sz w:val="24"/>
                <w:szCs w:val="24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領綱</w:t>
            </w:r>
            <w:proofErr w:type="gramEnd"/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(基本理念)：生活課程以兒童為學習的主體，課程的發展與設計從兒童的特性出發，在以「自然科學」、「社會」、「藝術」與「綜合活動」為主要範疇的統整課程中，培養學童生活課程核心素養以及拓展學童對人、事、物的多面向意義。</w:t>
            </w:r>
          </w:p>
        </w:tc>
      </w:tr>
      <w:tr w:rsidR="00C45DCE" w14:paraId="70E9AE28" w14:textId="77777777" w:rsidTr="003036D1">
        <w:trPr>
          <w:trHeight w:val="42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2834" w14:textId="77777777" w:rsidR="00C45DCE" w:rsidRDefault="00C4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1FB0" w14:textId="5BB0A7B5" w:rsidR="00C45DCE" w:rsidRDefault="003036D1" w:rsidP="0030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sz w:val="24"/>
                <w:szCs w:val="24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運用領綱擬</w:t>
            </w:r>
            <w:r w:rsidR="001C589B" w:rsidRPr="001C589B">
              <w:rPr>
                <w:rFonts w:ascii="微軟正黑體" w:eastAsia="微軟正黑體" w:hAnsi="微軟正黑體" w:cs="微軟正黑體" w:hint="eastAsia"/>
                <w:color w:val="FF0000"/>
                <w:sz w:val="24"/>
                <w:szCs w:val="24"/>
              </w:rPr>
              <w:t>訂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目標</w:t>
            </w:r>
          </w:p>
          <w:p w14:paraId="4060AA1C" w14:textId="77777777" w:rsidR="00C45DCE" w:rsidRDefault="00C45DCE" w:rsidP="0030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C1B9" w14:textId="3C17E002" w:rsidR="00C45DCE" w:rsidRDefault="003036D1" w:rsidP="003036D1">
            <w:pPr>
              <w:widowControl w:val="0"/>
              <w:spacing w:line="300" w:lineRule="exact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A2領域教學設計能</w:t>
            </w: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呼應課綱之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核心素養</w:t>
            </w:r>
            <w:r w:rsidR="001C589B" w:rsidRPr="001C589B">
              <w:rPr>
                <w:rFonts w:ascii="微軟正黑體" w:eastAsia="微軟正黑體" w:hAnsi="微軟正黑體" w:cs="微軟正黑體" w:hint="eastAsia"/>
                <w:color w:val="FF0000"/>
                <w:sz w:val="24"/>
                <w:szCs w:val="24"/>
              </w:rPr>
              <w:t>與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學習重點，</w:t>
            </w:r>
            <w:r w:rsidR="001C589B" w:rsidRPr="001C589B">
              <w:rPr>
                <w:rFonts w:ascii="微軟正黑體" w:eastAsia="微軟正黑體" w:hAnsi="微軟正黑體" w:cs="微軟正黑體" w:hint="eastAsia"/>
                <w:color w:val="FF0000"/>
                <w:sz w:val="24"/>
                <w:szCs w:val="24"/>
              </w:rPr>
              <w:t>據以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擬</w:t>
            </w:r>
            <w:r w:rsidR="001C589B" w:rsidRPr="001C589B">
              <w:rPr>
                <w:rFonts w:ascii="微軟正黑體" w:eastAsia="微軟正黑體" w:hAnsi="微軟正黑體" w:cs="微軟正黑體" w:hint="eastAsia"/>
                <w:color w:val="FF0000"/>
                <w:sz w:val="24"/>
                <w:szCs w:val="24"/>
              </w:rPr>
              <w:t>訂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適切的目標。</w:t>
            </w:r>
          </w:p>
          <w:p w14:paraId="3596AFF9" w14:textId="77777777" w:rsidR="00C45DCE" w:rsidRDefault="003036D1" w:rsidP="003036D1">
            <w:pPr>
              <w:widowControl w:val="0"/>
              <w:spacing w:line="300" w:lineRule="exact"/>
              <w:ind w:left="283" w:hanging="28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5.1教學單元/主題及教學重點之規劃，能完整納入</w:t>
            </w:r>
            <w:proofErr w:type="gramStart"/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課綱列</w:t>
            </w:r>
            <w:proofErr w:type="gramEnd"/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示之本教育階段學習重點， 兼具學習內容及學習表現</w:t>
            </w:r>
            <w:proofErr w:type="gramStart"/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兩軸度之</w:t>
            </w:r>
            <w:proofErr w:type="gramEnd"/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學習，以有效促進核心素養之達成。</w:t>
            </w:r>
          </w:p>
        </w:tc>
      </w:tr>
      <w:tr w:rsidR="00C45DCE" w14:paraId="6690A577" w14:textId="77777777" w:rsidTr="003036D1">
        <w:trPr>
          <w:trHeight w:val="42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3868" w14:textId="77777777" w:rsidR="00C45DCE" w:rsidRDefault="00C4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BBA2" w14:textId="77777777" w:rsidR="00C45DCE" w:rsidRDefault="003036D1" w:rsidP="0030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連結生活經驗</w:t>
            </w:r>
          </w:p>
          <w:p w14:paraId="220E0521" w14:textId="77777777" w:rsidR="00C45DCE" w:rsidRDefault="00C45DCE" w:rsidP="0030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7D36" w14:textId="77777777" w:rsidR="00C45DCE" w:rsidRDefault="003036D1" w:rsidP="003036D1">
            <w:pPr>
              <w:widowControl w:val="0"/>
              <w:spacing w:line="300" w:lineRule="exact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A3課程設計、實施能連結生活情境。</w:t>
            </w:r>
          </w:p>
          <w:p w14:paraId="61BB3943" w14:textId="7AF97242" w:rsidR="00C45DCE" w:rsidRDefault="003036D1" w:rsidP="003036D1">
            <w:pPr>
              <w:widowControl w:val="0"/>
              <w:spacing w:line="300" w:lineRule="exact"/>
              <w:ind w:left="368" w:hangingChars="146" w:hanging="368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5.2領域/科目內各單元/主題之教學設計，適合學生之能力、興趣及動機，提供學生練習、體驗、思考、探究及整合之充分機會，學習經驗之安排具情境脈絡化、意義化 及適性化特徵。</w:t>
            </w:r>
          </w:p>
        </w:tc>
      </w:tr>
      <w:tr w:rsidR="00C45DCE" w14:paraId="2E7E6940" w14:textId="77777777" w:rsidTr="003036D1">
        <w:trPr>
          <w:trHeight w:val="42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B62C" w14:textId="77777777" w:rsidR="00C45DCE" w:rsidRDefault="00C4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9E0F" w14:textId="77777777" w:rsidR="00C45DCE" w:rsidRDefault="003036D1" w:rsidP="0030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節次活動彼此銜接</w:t>
            </w:r>
          </w:p>
        </w:tc>
        <w:tc>
          <w:tcPr>
            <w:tcW w:w="1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8AC0" w14:textId="34C77B3C" w:rsidR="00C45DCE" w:rsidRDefault="003036D1" w:rsidP="003036D1">
            <w:pPr>
              <w:widowControl w:val="0"/>
              <w:spacing w:line="300" w:lineRule="exact"/>
            </w:pPr>
            <w:r>
              <w:rPr>
                <w:rFonts w:ascii="Arial Unicode MS" w:eastAsia="Arial Unicode MS" w:hAnsi="Arial Unicode MS" w:cs="Arial Unicode MS"/>
              </w:rPr>
              <w:t>A4教學設計</w:t>
            </w:r>
            <w:r w:rsidR="001C589B">
              <w:rPr>
                <w:rFonts w:ascii="微軟正黑體" w:eastAsia="微軟正黑體" w:hAnsi="微軟正黑體" w:cs="微軟正黑體" w:hint="eastAsia"/>
              </w:rPr>
              <w:t>的</w:t>
            </w:r>
            <w:r>
              <w:rPr>
                <w:rFonts w:ascii="Arial Unicode MS" w:eastAsia="Arial Unicode MS" w:hAnsi="Arial Unicode MS" w:cs="Arial Unicode MS"/>
              </w:rPr>
              <w:t>內容與活動，</w:t>
            </w:r>
            <w:r w:rsidR="001C589B" w:rsidRPr="001C589B">
              <w:rPr>
                <w:rFonts w:ascii="微軟正黑體" w:eastAsia="微軟正黑體" w:hAnsi="微軟正黑體" w:cs="微軟正黑體" w:hint="eastAsia"/>
                <w:color w:val="FF0000"/>
              </w:rPr>
              <w:t>能</w:t>
            </w:r>
            <w:r>
              <w:rPr>
                <w:rFonts w:ascii="Arial Unicode MS" w:eastAsia="Arial Unicode MS" w:hAnsi="Arial Unicode MS" w:cs="Arial Unicode MS"/>
              </w:rPr>
              <w:t>脈絡化</w:t>
            </w:r>
            <w:r w:rsidR="001C589B" w:rsidRPr="001C589B">
              <w:rPr>
                <w:rFonts w:ascii="微軟正黑體" w:eastAsia="微軟正黑體" w:hAnsi="微軟正黑體" w:cs="微軟正黑體" w:hint="eastAsia"/>
                <w:color w:val="FF0000"/>
              </w:rPr>
              <w:t>的</w:t>
            </w:r>
            <w:r w:rsidR="001C589B">
              <w:rPr>
                <w:rFonts w:ascii="微軟正黑體" w:eastAsia="微軟正黑體" w:hAnsi="微軟正黑體" w:cs="微軟正黑體" w:hint="eastAsia"/>
              </w:rPr>
              <w:t>串連</w:t>
            </w:r>
            <w:r w:rsidR="001C589B" w:rsidRPr="001C589B">
              <w:rPr>
                <w:rFonts w:ascii="微軟正黑體" w:eastAsia="微軟正黑體" w:hAnsi="微軟正黑體" w:cs="微軟正黑體" w:hint="eastAsia"/>
                <w:color w:val="FF0000"/>
              </w:rPr>
              <w:t>，相互銜接</w:t>
            </w:r>
            <w:r>
              <w:rPr>
                <w:rFonts w:ascii="Arial Unicode MS" w:eastAsia="Arial Unicode MS" w:hAnsi="Arial Unicode MS" w:cs="Arial Unicode MS"/>
              </w:rPr>
              <w:t>。</w:t>
            </w:r>
          </w:p>
          <w:p w14:paraId="55CCD7C4" w14:textId="77777777" w:rsidR="00C45DCE" w:rsidRDefault="003036D1" w:rsidP="003036D1">
            <w:pPr>
              <w:widowControl w:val="0"/>
              <w:spacing w:line="300" w:lineRule="exact"/>
            </w:pPr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6.2 同一學習階段內各教學單元/主題彼此間符合順序性、繼續性及統整性之課程組織 原則。</w:t>
            </w:r>
          </w:p>
        </w:tc>
      </w:tr>
      <w:tr w:rsidR="00C45DCE" w14:paraId="466002EC" w14:textId="77777777" w:rsidTr="003036D1">
        <w:trPr>
          <w:trHeight w:val="420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tbRlV"/>
          </w:tcPr>
          <w:p w14:paraId="42987712" w14:textId="77777777" w:rsidR="00C45DCE" w:rsidRDefault="003036D1" w:rsidP="0030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proofErr w:type="gramStart"/>
            <w:r>
              <w:rPr>
                <w:rFonts w:hint="eastAsia"/>
                <w:sz w:val="24"/>
                <w:szCs w:val="24"/>
              </w:rPr>
              <w:t>觀議課</w:t>
            </w:r>
            <w:proofErr w:type="gramEnd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(實施、效果)</w:t>
            </w:r>
          </w:p>
        </w:tc>
        <w:tc>
          <w:tcPr>
            <w:tcW w:w="1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B791" w14:textId="77777777" w:rsidR="00C45DCE" w:rsidRDefault="003036D1" w:rsidP="0030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導入學習方法或策略</w:t>
            </w:r>
          </w:p>
        </w:tc>
        <w:tc>
          <w:tcPr>
            <w:tcW w:w="1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2132" w14:textId="5743A4E8" w:rsidR="00C45DCE" w:rsidRDefault="003036D1" w:rsidP="003036D1">
            <w:pPr>
              <w:widowControl w:val="0"/>
              <w:spacing w:line="300" w:lineRule="exact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B1採用多元教學策略(</w:t>
            </w:r>
            <w:r w:rsidR="001C589B" w:rsidRPr="001C589B">
              <w:rPr>
                <w:rFonts w:ascii="微軟正黑體" w:eastAsia="微軟正黑體" w:hAnsi="微軟正黑體" w:cs="微軟正黑體" w:hint="eastAsia"/>
                <w:color w:val="FF0000"/>
                <w:sz w:val="24"/>
                <w:szCs w:val="24"/>
              </w:rPr>
              <w:t>覺察</w:t>
            </w:r>
            <w:r w:rsidR="001C589B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探究</w:t>
            </w:r>
            <w:r w:rsidR="001C589B" w:rsidRPr="001C589B">
              <w:rPr>
                <w:rFonts w:ascii="微軟正黑體" w:eastAsia="微軟正黑體" w:hAnsi="微軟正黑體" w:cs="微軟正黑體" w:hint="eastAsia"/>
                <w:color w:val="FF0000"/>
                <w:sz w:val="24"/>
                <w:szCs w:val="24"/>
              </w:rPr>
              <w:t>、</w:t>
            </w:r>
            <w:r w:rsidR="001C589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實</w:t>
            </w:r>
            <w:r w:rsidR="001C589B">
              <w:rPr>
                <w:rFonts w:ascii="Arial Unicode MS" w:eastAsia="Arial Unicode MS" w:hAnsi="Arial Unicode MS" w:cs="Arial Unicode MS"/>
                <w:sz w:val="24"/>
                <w:szCs w:val="24"/>
              </w:rPr>
              <w:t>作</w:t>
            </w:r>
            <w:r w:rsidR="001C589B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、</w:t>
            </w:r>
            <w:r w:rsidR="001C589B">
              <w:rPr>
                <w:rFonts w:ascii="微軟正黑體" w:eastAsia="微軟正黑體" w:hAnsi="微軟正黑體" w:cs="微軟正黑體" w:hint="eastAsia"/>
                <w:color w:val="FF0000"/>
                <w:sz w:val="24"/>
                <w:szCs w:val="24"/>
              </w:rPr>
              <w:t>反思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等)，引導學生學會內容</w:t>
            </w:r>
            <w:r w:rsidR="001C589B" w:rsidRPr="001C589B">
              <w:rPr>
                <w:rFonts w:ascii="Arial Unicode MS" w:eastAsia="Arial Unicode MS" w:hAnsi="Arial Unicode MS" w:cs="Arial Unicode MS" w:hint="eastAsia"/>
                <w:color w:val="FF0000"/>
                <w:sz w:val="24"/>
                <w:szCs w:val="24"/>
              </w:rPr>
              <w:t>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溝通合作</w:t>
            </w:r>
            <w:r w:rsidR="001C589B" w:rsidRPr="001C589B">
              <w:rPr>
                <w:rFonts w:ascii="微軟正黑體" w:eastAsia="微軟正黑體" w:hAnsi="微軟正黑體" w:cs="微軟正黑體" w:hint="eastAsia"/>
                <w:color w:val="FF0000"/>
                <w:sz w:val="24"/>
                <w:szCs w:val="24"/>
              </w:rPr>
              <w:t>並</w:t>
            </w:r>
            <w:r w:rsidR="001C589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善用</w:t>
            </w:r>
            <w:r w:rsidR="001C589B" w:rsidRPr="001C589B">
              <w:rPr>
                <w:rFonts w:ascii="微軟正黑體" w:eastAsia="微軟正黑體" w:hAnsi="微軟正黑體" w:cs="微軟正黑體" w:hint="eastAsia"/>
                <w:color w:val="FF0000"/>
                <w:sz w:val="24"/>
                <w:szCs w:val="24"/>
              </w:rPr>
              <w:t>方法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策略來解決問題</w:t>
            </w:r>
            <w:r w:rsidR="001C589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或完成任務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。</w:t>
            </w:r>
          </w:p>
          <w:p w14:paraId="4BF56E2E" w14:textId="77777777" w:rsidR="00C45DCE" w:rsidRDefault="003036D1" w:rsidP="003036D1">
            <w:pPr>
              <w:widowControl w:val="0"/>
              <w:spacing w:line="300" w:lineRule="exact"/>
              <w:ind w:left="517" w:hangingChars="205" w:hanging="517"/>
              <w:rPr>
                <w:color w:val="3D85C6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 xml:space="preserve">17.1教師依課程計畫之規劃進行教學，教學策略及活動安排能促成本教育階段領域/科 目核心素養、精熟學習重點及達成彈性學習課程目標。 </w:t>
            </w:r>
          </w:p>
          <w:p w14:paraId="2190AD95" w14:textId="77777777" w:rsidR="00C45DCE" w:rsidRDefault="003036D1" w:rsidP="003036D1">
            <w:pPr>
              <w:widowControl w:val="0"/>
              <w:spacing w:line="300" w:lineRule="exact"/>
              <w:ind w:left="425" w:hanging="425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17.2 教師能視課程內容、學習重點、學生特質及資源條件，採用相應合適之多元教學 策略，並重視教學過程之適性化。</w:t>
            </w:r>
          </w:p>
        </w:tc>
      </w:tr>
      <w:tr w:rsidR="00C45DCE" w14:paraId="66A4D58A" w14:textId="77777777" w:rsidTr="003036D1">
        <w:trPr>
          <w:trHeight w:val="42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F0BF" w14:textId="77777777" w:rsidR="00C45DCE" w:rsidRDefault="00C4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C77F" w14:textId="77777777" w:rsidR="00C45DCE" w:rsidRDefault="003036D1" w:rsidP="0030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形成性評量回饋</w:t>
            </w:r>
          </w:p>
        </w:tc>
        <w:tc>
          <w:tcPr>
            <w:tcW w:w="13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3391" w14:textId="1EECDCEA" w:rsidR="00C45DCE" w:rsidRDefault="003036D1" w:rsidP="003036D1">
            <w:pPr>
              <w:widowControl w:val="0"/>
              <w:spacing w:line="300" w:lineRule="exact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B2教師在教學過程中能掌握目標與學習</w:t>
            </w:r>
            <w:r w:rsidR="001C589B" w:rsidRPr="001C589B">
              <w:rPr>
                <w:rFonts w:ascii="微軟正黑體" w:eastAsia="微軟正黑體" w:hAnsi="微軟正黑體" w:cs="微軟正黑體" w:hint="eastAsia"/>
                <w:color w:val="FF0000"/>
                <w:sz w:val="24"/>
                <w:szCs w:val="24"/>
              </w:rPr>
              <w:t>重點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進行學習評量，依照評量結果進行學習輔導</w:t>
            </w:r>
            <w:r w:rsidR="001C589B" w:rsidRPr="001C589B">
              <w:rPr>
                <w:rFonts w:ascii="微軟正黑體" w:eastAsia="微軟正黑體" w:hAnsi="微軟正黑體" w:cs="微軟正黑體" w:hint="eastAsia"/>
                <w:color w:val="FF0000"/>
                <w:sz w:val="24"/>
                <w:szCs w:val="24"/>
              </w:rPr>
              <w:t>或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教學調整。</w:t>
            </w:r>
          </w:p>
          <w:p w14:paraId="6C9D391C" w14:textId="77777777" w:rsidR="00C45DCE" w:rsidRDefault="003036D1" w:rsidP="003036D1">
            <w:pPr>
              <w:widowControl w:val="0"/>
              <w:spacing w:line="300" w:lineRule="exact"/>
              <w:ind w:left="425" w:hanging="425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18.1教師於教學過程之評量或定期學習成就評量之內容及方法，能</w:t>
            </w:r>
            <w:proofErr w:type="gramStart"/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掌握課綱及</w:t>
            </w:r>
            <w:proofErr w:type="gramEnd"/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課程計畫規劃之核心素養、學習內容與學習表現，並根據評量結果進行學習輔導或教學 調整。</w:t>
            </w:r>
          </w:p>
        </w:tc>
      </w:tr>
      <w:tr w:rsidR="00C45DCE" w14:paraId="3DE73EC4" w14:textId="77777777" w:rsidTr="003036D1">
        <w:trPr>
          <w:trHeight w:val="43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0FE66" w14:textId="77777777" w:rsidR="00C45DCE" w:rsidRDefault="00C4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7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8525" w14:textId="77777777" w:rsidR="00C45DCE" w:rsidRDefault="003036D1" w:rsidP="0030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整合活用所學完成任務</w:t>
            </w:r>
          </w:p>
        </w:tc>
        <w:tc>
          <w:tcPr>
            <w:tcW w:w="133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C9A1C" w14:textId="0ECD3D02" w:rsidR="00C45DCE" w:rsidRDefault="003036D1" w:rsidP="003036D1">
            <w:pPr>
              <w:widowControl w:val="0"/>
              <w:spacing w:line="300" w:lineRule="exact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B3學生在任務導向的學習過程中，能發現及思考問題進而解決問題</w:t>
            </w:r>
            <w:r w:rsidR="001C589B" w:rsidRPr="001C589B">
              <w:rPr>
                <w:rFonts w:ascii="Arial Unicode MS" w:eastAsia="Arial Unicode MS" w:hAnsi="Arial Unicode MS" w:cs="Arial Unicode MS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整合活用的展現學習遷移。</w:t>
            </w:r>
          </w:p>
          <w:p w14:paraId="3BD0EA75" w14:textId="77777777" w:rsidR="003036D1" w:rsidRDefault="003036D1" w:rsidP="003036D1">
            <w:pPr>
              <w:widowControl w:val="0"/>
              <w:spacing w:line="300" w:lineRule="exact"/>
              <w:ind w:left="368" w:hangingChars="146" w:hanging="368"/>
              <w:rPr>
                <w:color w:val="3D85C6"/>
                <w:sz w:val="24"/>
                <w:szCs w:val="24"/>
              </w:rPr>
            </w:pPr>
            <w:r w:rsidRPr="003036D1"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  <w:highlight w:val="yellow"/>
              </w:rPr>
              <w:t>5.2</w:t>
            </w:r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領域/科目內各單元/主題之教學設計，適合學生之能力、興趣及動機，提供學生練 習、體驗、思考、探究及整合之充分機會，學習經驗之安排具情境脈絡化、意義化 及適性化特徵。</w:t>
            </w:r>
          </w:p>
          <w:p w14:paraId="58BF4C84" w14:textId="77777777" w:rsidR="00C45DCE" w:rsidRDefault="003036D1" w:rsidP="003036D1">
            <w:pPr>
              <w:widowControl w:val="0"/>
              <w:spacing w:line="300" w:lineRule="exact"/>
              <w:ind w:left="368" w:hangingChars="146" w:hanging="368"/>
              <w:rPr>
                <w:color w:val="3D85C6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3D85C6"/>
                <w:sz w:val="24"/>
                <w:szCs w:val="24"/>
              </w:rPr>
              <w:t>20.1 學生在各領域/科目之學習結果表現，於各年級及學習階段具持續進展之現象。</w:t>
            </w:r>
          </w:p>
        </w:tc>
      </w:tr>
      <w:tr w:rsidR="00C45DCE" w14:paraId="310B1DF8" w14:textId="77777777" w:rsidTr="003036D1">
        <w:trPr>
          <w:trHeight w:val="255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C4BC" w14:textId="77777777" w:rsidR="00C45DCE" w:rsidRDefault="00C45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7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50D7" w14:textId="77777777" w:rsidR="00C45DCE" w:rsidRDefault="00C45DCE" w:rsidP="0030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</w:pPr>
          </w:p>
        </w:tc>
        <w:tc>
          <w:tcPr>
            <w:tcW w:w="133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1B5A" w14:textId="77777777" w:rsidR="00C45DCE" w:rsidRDefault="00C45DCE" w:rsidP="00303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</w:pPr>
          </w:p>
        </w:tc>
      </w:tr>
    </w:tbl>
    <w:p w14:paraId="12897782" w14:textId="77777777" w:rsidR="00C45DCE" w:rsidRDefault="00C45DCE"/>
    <w:p w14:paraId="3EBA637C" w14:textId="77777777" w:rsidR="00C45DCE" w:rsidRDefault="00C45DCE"/>
    <w:p w14:paraId="0F875ACD" w14:textId="77777777" w:rsidR="00C45DCE" w:rsidRDefault="003036D1">
      <w:r>
        <w:rPr>
          <w:noProof/>
        </w:rPr>
        <w:drawing>
          <wp:inline distT="114300" distB="114300" distL="114300" distR="114300" wp14:anchorId="56B31A47" wp14:editId="3003EB4A">
            <wp:extent cx="6729413" cy="62179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2325" t="10653" r="2657" b="23461"/>
                    <a:stretch>
                      <a:fillRect/>
                    </a:stretch>
                  </pic:blipFill>
                  <pic:spPr>
                    <a:xfrm>
                      <a:off x="0" y="0"/>
                      <a:ext cx="6729413" cy="6217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45DCE" w:rsidSect="003036D1">
      <w:pgSz w:w="16834" w:h="11909" w:orient="landscape"/>
      <w:pgMar w:top="720" w:right="720" w:bottom="720" w:left="720" w:header="566" w:footer="566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CE"/>
    <w:rsid w:val="001C589B"/>
    <w:rsid w:val="003036D1"/>
    <w:rsid w:val="00C4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4F69"/>
  <w15:docId w15:val="{7AF10387-0CE7-4D6F-8682-74BDDA07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36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03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Hsin-Hsien Fan</dc:creator>
  <cp:lastModifiedBy>Hsin-Hsien Fan</cp:lastModifiedBy>
  <cp:revision>2</cp:revision>
  <dcterms:created xsi:type="dcterms:W3CDTF">2022-10-13T07:57:00Z</dcterms:created>
  <dcterms:modified xsi:type="dcterms:W3CDTF">2022-10-13T07:57:00Z</dcterms:modified>
</cp:coreProperties>
</file>